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39DA8" w14:textId="796AEA95" w:rsidR="009E2299" w:rsidRPr="008D21F1" w:rsidRDefault="00680A15" w:rsidP="00F642B2">
      <w:pPr>
        <w:pStyle w:val="entete1"/>
        <w:spacing w:after="60"/>
        <w:ind w:right="0"/>
        <w:jc w:val="left"/>
        <w:rPr>
          <w:rFonts w:ascii="Marianne" w:hAnsi="Marianne"/>
          <w:b/>
          <w:bCs/>
          <w:i/>
          <w:iCs/>
          <w:color w:val="000000"/>
          <w:sz w:val="20"/>
        </w:rPr>
      </w:pPr>
      <w:r w:rsidRPr="008D21F1">
        <w:rPr>
          <w:rFonts w:ascii="Marianne" w:hAnsi="Marianne"/>
          <w:noProof/>
        </w:rPr>
        <mc:AlternateContent>
          <mc:Choice Requires="wps">
            <w:drawing>
              <wp:anchor distT="0" distB="0" distL="114935" distR="114935" simplePos="0" relativeHeight="251658240" behindDoc="0" locked="0" layoutInCell="1" allowOverlap="1" wp14:anchorId="364B01A2" wp14:editId="7DB08F00">
                <wp:simplePos x="0" y="0"/>
                <wp:positionH relativeFrom="column">
                  <wp:posOffset>2721610</wp:posOffset>
                </wp:positionH>
                <wp:positionV relativeFrom="paragraph">
                  <wp:posOffset>-554990</wp:posOffset>
                </wp:positionV>
                <wp:extent cx="2218690" cy="690245"/>
                <wp:effectExtent l="4445" t="2540" r="0" b="254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8690" cy="6902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D232E1" w14:textId="77777777" w:rsidR="00F30444" w:rsidRDefault="00F30444" w:rsidP="00196FDD">
                            <w:pPr>
                              <w:jc w:val="right"/>
                            </w:pPr>
                            <w:r>
                              <w:rPr>
                                <w:rFonts w:cs="Marianne"/>
                                <w:sz w:val="28"/>
                                <w:szCs w:val="28"/>
                              </w:rPr>
                              <w:t>Secrétariat général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4B01A2" id="_x0000_t202" coordsize="21600,21600" o:spt="202" path="m,l,21600r21600,l21600,xe">
                <v:stroke joinstyle="miter"/>
                <v:path gradientshapeok="t" o:connecttype="rect"/>
              </v:shapetype>
              <v:shape id="Text Box 3" o:spid="_x0000_s1026" type="#_x0000_t202" style="position:absolute;margin-left:214.3pt;margin-top:-43.7pt;width:174.7pt;height:54.3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" stroked="f">
                <v:textbox inset="0,0,0,0">
                  <w:txbxContent>
                    <w:p w14:paraId="59D232E1" w14:textId="77777777" w:rsidR="00F30444" w:rsidRDefault="00F30444" w:rsidP="00196FDD">
                      <w:pPr>
                        <w:jc w:val="right"/>
                      </w:pPr>
                      <w:r>
                        <w:rPr>
                          <w:rFonts w:cs="Marianne"/>
                          <w:sz w:val="28"/>
                          <w:szCs w:val="28"/>
                        </w:rPr>
                        <w:t>Secrétariat général</w:t>
                      </w:r>
                    </w:p>
                  </w:txbxContent>
                </v:textbox>
              </v:shape>
            </w:pict>
          </mc:Fallback>
        </mc:AlternateContent>
      </w:r>
      <w:r w:rsidR="00F642B2" w:rsidRPr="008D21F1">
        <w:rPr>
          <w:rFonts w:ascii="Marianne" w:hAnsi="Marianne"/>
          <w:noProof/>
        </w:rPr>
        <w:drawing>
          <wp:anchor distT="0" distB="0" distL="114300" distR="114300" simplePos="0" relativeHeight="251658752" behindDoc="1" locked="0" layoutInCell="1" allowOverlap="1" wp14:anchorId="74A9FE9C" wp14:editId="702D2171">
            <wp:simplePos x="0" y="0"/>
            <wp:positionH relativeFrom="margin">
              <wp:posOffset>-8716</wp:posOffset>
            </wp:positionH>
            <wp:positionV relativeFrom="margin">
              <wp:posOffset>-606807</wp:posOffset>
            </wp:positionV>
            <wp:extent cx="1362710" cy="948690"/>
            <wp:effectExtent l="0" t="0" r="8890" b="3810"/>
            <wp:wrapSquare wrapText="bothSides"/>
            <wp:docPr id="1"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62710" cy="948690"/>
                    </a:xfrm>
                    <a:prstGeom prst="rect">
                      <a:avLst/>
                    </a:prstGeom>
                  </pic:spPr>
                </pic:pic>
              </a:graphicData>
            </a:graphic>
            <wp14:sizeRelH relativeFrom="margin">
              <wp14:pctWidth>0</wp14:pctWidth>
            </wp14:sizeRelH>
            <wp14:sizeRelV relativeFrom="margin">
              <wp14:pctHeight>0</wp14:pctHeight>
            </wp14:sizeRelV>
          </wp:anchor>
        </w:drawing>
      </w:r>
    </w:p>
    <w:p w14:paraId="1CA1C48F" w14:textId="453F3B2E" w:rsidR="009E2299" w:rsidRPr="008D21F1" w:rsidRDefault="009E2299" w:rsidP="009D11FE">
      <w:pPr>
        <w:rPr>
          <w:szCs w:val="22"/>
        </w:rPr>
      </w:pPr>
    </w:p>
    <w:p w14:paraId="03FC119C" w14:textId="77777777" w:rsidR="00340C50" w:rsidRPr="008D21F1" w:rsidRDefault="00340C50" w:rsidP="00340C50">
      <w:pPr>
        <w:spacing w:before="0" w:after="0"/>
        <w:jc w:val="center"/>
        <w:rPr>
          <w:rFonts w:cs="Calibri"/>
          <w:b/>
          <w:szCs w:val="22"/>
        </w:rPr>
      </w:pPr>
      <w:r w:rsidRPr="008D21F1">
        <w:rPr>
          <w:rFonts w:cs="Calibri"/>
          <w:b/>
          <w:szCs w:val="22"/>
        </w:rPr>
        <w:t xml:space="preserve">Ministère de l'Intérieur </w:t>
      </w:r>
    </w:p>
    <w:p w14:paraId="783C377B" w14:textId="77777777" w:rsidR="00340C50" w:rsidRPr="008D21F1" w:rsidRDefault="00340C50" w:rsidP="00340C50">
      <w:pPr>
        <w:spacing w:before="0" w:after="0"/>
        <w:jc w:val="center"/>
        <w:rPr>
          <w:rFonts w:cs="Calibri"/>
          <w:szCs w:val="22"/>
        </w:rPr>
      </w:pPr>
      <w:r w:rsidRPr="008D21F1">
        <w:rPr>
          <w:rFonts w:cs="Calibri"/>
          <w:szCs w:val="22"/>
        </w:rPr>
        <w:t>Direction de l’évaluation, de la performance, de l’achat, des finances et de l’immobilier</w:t>
      </w:r>
    </w:p>
    <w:p w14:paraId="39295129" w14:textId="2A389C94" w:rsidR="00340C50" w:rsidRPr="008D21F1" w:rsidRDefault="00340C50" w:rsidP="00340C50">
      <w:pPr>
        <w:spacing w:before="0" w:after="0"/>
        <w:jc w:val="center"/>
        <w:rPr>
          <w:rFonts w:cs="Calibri"/>
          <w:szCs w:val="22"/>
        </w:rPr>
      </w:pPr>
      <w:r w:rsidRPr="008D21F1">
        <w:rPr>
          <w:rFonts w:cs="Calibri"/>
          <w:szCs w:val="22"/>
        </w:rPr>
        <w:t>Service de l’achat, de l’innovation et de la logistique du ministère de l’Intérieur</w:t>
      </w:r>
    </w:p>
    <w:p w14:paraId="011B65E5" w14:textId="77777777" w:rsidR="00340C50" w:rsidRPr="008D21F1" w:rsidRDefault="00340C50" w:rsidP="00340C50">
      <w:pPr>
        <w:spacing w:before="0" w:after="0"/>
        <w:jc w:val="center"/>
        <w:rPr>
          <w:rFonts w:cs="Calibri"/>
          <w:szCs w:val="22"/>
        </w:rPr>
      </w:pPr>
      <w:r w:rsidRPr="008D21F1">
        <w:rPr>
          <w:rFonts w:cs="Calibri"/>
          <w:szCs w:val="22"/>
        </w:rPr>
        <w:t>Sous-direction de l’achat et du suivi de l’exécution des marches</w:t>
      </w:r>
    </w:p>
    <w:p w14:paraId="1320A70F" w14:textId="77777777" w:rsidR="00340C50" w:rsidRPr="008D21F1" w:rsidRDefault="00340C50" w:rsidP="00340C50">
      <w:pPr>
        <w:spacing w:before="0" w:after="0"/>
        <w:jc w:val="center"/>
        <w:rPr>
          <w:rFonts w:cs="Calibri"/>
          <w:szCs w:val="22"/>
        </w:rPr>
      </w:pPr>
      <w:r w:rsidRPr="008D21F1">
        <w:rPr>
          <w:rFonts w:cs="Calibri"/>
          <w:szCs w:val="22"/>
        </w:rPr>
        <w:t>Bureau des achats immobiliers et prestations</w:t>
      </w:r>
    </w:p>
    <w:p w14:paraId="4F0C1DB6" w14:textId="77777777" w:rsidR="008B6440" w:rsidRPr="008D21F1" w:rsidRDefault="008B6440" w:rsidP="00340C50">
      <w:pPr>
        <w:spacing w:before="0" w:after="0"/>
        <w:jc w:val="center"/>
        <w:rPr>
          <w:rFonts w:cs="Calibri"/>
          <w:szCs w:val="22"/>
        </w:rPr>
      </w:pPr>
    </w:p>
    <w:p w14:paraId="66B5AC03" w14:textId="33C0399A" w:rsidR="00340C50" w:rsidRPr="008D21F1" w:rsidRDefault="00340C50" w:rsidP="00340C50">
      <w:pPr>
        <w:spacing w:before="0" w:after="0"/>
        <w:jc w:val="center"/>
        <w:rPr>
          <w:rFonts w:cs="Calibri"/>
          <w:szCs w:val="22"/>
        </w:rPr>
      </w:pPr>
      <w:r w:rsidRPr="008D21F1">
        <w:rPr>
          <w:rFonts w:cs="Calibri"/>
          <w:szCs w:val="22"/>
        </w:rPr>
        <w:t>Place Beauva</w:t>
      </w:r>
      <w:r w:rsidR="00610B75" w:rsidRPr="008D21F1">
        <w:rPr>
          <w:rFonts w:cs="Calibri"/>
          <w:szCs w:val="22"/>
        </w:rPr>
        <w:t>u – immeuble L</w:t>
      </w:r>
      <w:r w:rsidRPr="008D21F1">
        <w:rPr>
          <w:rFonts w:cs="Calibri"/>
          <w:szCs w:val="22"/>
        </w:rPr>
        <w:t>umière</w:t>
      </w:r>
    </w:p>
    <w:p w14:paraId="6294D1F5" w14:textId="77777777" w:rsidR="00340C50" w:rsidRPr="008D21F1" w:rsidRDefault="00340C50" w:rsidP="00340C50">
      <w:pPr>
        <w:spacing w:before="0" w:after="0"/>
        <w:jc w:val="center"/>
        <w:rPr>
          <w:rFonts w:cs="Calibri"/>
          <w:szCs w:val="22"/>
        </w:rPr>
      </w:pPr>
      <w:r w:rsidRPr="008D21F1">
        <w:rPr>
          <w:rFonts w:cs="Calibri"/>
          <w:szCs w:val="22"/>
        </w:rPr>
        <w:t>75800 – Paris cedex 08</w:t>
      </w:r>
    </w:p>
    <w:p w14:paraId="68BC714D" w14:textId="77777777" w:rsidR="009D11FE" w:rsidRPr="008D21F1" w:rsidRDefault="009D11FE" w:rsidP="009D11FE">
      <w:pPr>
        <w:pStyle w:val="PARAGENCADRE"/>
        <w:pBdr>
          <w:left w:val="double" w:sz="6" w:space="31" w:color="auto"/>
          <w:right w:val="double" w:sz="6" w:space="31" w:color="auto"/>
        </w:pBdr>
        <w:spacing w:line="264" w:lineRule="auto"/>
        <w:rPr>
          <w:smallCaps/>
          <w:sz w:val="40"/>
          <w:szCs w:val="40"/>
        </w:rPr>
      </w:pPr>
    </w:p>
    <w:p w14:paraId="1EA99C14" w14:textId="1D3EB3AE" w:rsidR="00F31DB4" w:rsidRPr="008D21F1" w:rsidRDefault="00424600" w:rsidP="009D11FE">
      <w:pPr>
        <w:pStyle w:val="PARAGENCADRE"/>
        <w:pBdr>
          <w:left w:val="double" w:sz="6" w:space="31" w:color="auto"/>
          <w:right w:val="double" w:sz="6" w:space="31" w:color="auto"/>
        </w:pBdr>
        <w:spacing w:line="264" w:lineRule="auto"/>
        <w:rPr>
          <w:smallCaps/>
          <w:sz w:val="40"/>
          <w:szCs w:val="40"/>
        </w:rPr>
      </w:pPr>
      <w:r w:rsidRPr="008D21F1">
        <w:rPr>
          <w:smallCaps/>
          <w:sz w:val="40"/>
          <w:szCs w:val="40"/>
        </w:rPr>
        <w:t>RÉ</w:t>
      </w:r>
      <w:r w:rsidR="009D11FE" w:rsidRPr="008D21F1">
        <w:rPr>
          <w:smallCaps/>
          <w:sz w:val="40"/>
          <w:szCs w:val="40"/>
        </w:rPr>
        <w:t>GLEMENT DE LA CONSULTATION (RC</w:t>
      </w:r>
      <w:r w:rsidR="00E072D9" w:rsidRPr="008D21F1">
        <w:rPr>
          <w:smallCaps/>
          <w:sz w:val="40"/>
          <w:szCs w:val="40"/>
        </w:rPr>
        <w:t xml:space="preserve">) commun aux </w:t>
      </w:r>
      <w:r w:rsidR="00DE75A1" w:rsidRPr="008D21F1">
        <w:rPr>
          <w:smallCaps/>
          <w:sz w:val="40"/>
          <w:szCs w:val="40"/>
        </w:rPr>
        <w:t xml:space="preserve">sept </w:t>
      </w:r>
      <w:r w:rsidR="00E072D9" w:rsidRPr="008D21F1">
        <w:rPr>
          <w:smallCaps/>
          <w:sz w:val="40"/>
          <w:szCs w:val="40"/>
        </w:rPr>
        <w:t>lots</w:t>
      </w:r>
    </w:p>
    <w:p w14:paraId="4E263CC4" w14:textId="55631D2F" w:rsidR="00DE75A1" w:rsidRPr="008D21F1" w:rsidRDefault="00DE75A1" w:rsidP="00DE75A1">
      <w:pPr>
        <w:pStyle w:val="PARAGENCADRE"/>
        <w:pBdr>
          <w:left w:val="double" w:sz="6" w:space="31" w:color="auto"/>
          <w:right w:val="double" w:sz="6" w:space="31" w:color="auto"/>
        </w:pBdr>
        <w:spacing w:before="0" w:after="0" w:line="264" w:lineRule="auto"/>
        <w:rPr>
          <w:caps/>
        </w:rPr>
      </w:pPr>
      <w:r w:rsidRPr="008D21F1">
        <w:rPr>
          <w:caps/>
        </w:rPr>
        <w:t>PRESTATIONS D’EXPERTISE M</w:t>
      </w:r>
      <w:r w:rsidR="0068741F">
        <w:rPr>
          <w:caps/>
        </w:rPr>
        <w:t>EDI</w:t>
      </w:r>
      <w:r w:rsidRPr="008D21F1">
        <w:rPr>
          <w:caps/>
        </w:rPr>
        <w:t>CALE DU DOMMAGE CORPOREL DES VICTIMES D’ACCIDENTS DE LA CIRCULATION IMPUTES A DES VEHICULES TERRESTRES A MOTEUR DU MINISTERE DE L’INTERIEUR</w:t>
      </w:r>
    </w:p>
    <w:p w14:paraId="2BF611B5" w14:textId="77777777" w:rsidR="00DE75A1" w:rsidRPr="008D21F1" w:rsidRDefault="00DE75A1" w:rsidP="00DE75A1">
      <w:pPr>
        <w:pStyle w:val="PARAGENCADRE"/>
        <w:pBdr>
          <w:left w:val="double" w:sz="6" w:space="31" w:color="auto"/>
          <w:right w:val="double" w:sz="6" w:space="31" w:color="auto"/>
        </w:pBdr>
        <w:spacing w:before="0" w:after="0" w:line="264" w:lineRule="auto"/>
        <w:jc w:val="both"/>
        <w:rPr>
          <w:caps/>
        </w:rPr>
      </w:pPr>
    </w:p>
    <w:p w14:paraId="335AFD08" w14:textId="77777777" w:rsidR="00F31DB4" w:rsidRPr="008D21F1" w:rsidRDefault="00F31DB4" w:rsidP="00F31DB4">
      <w:pPr>
        <w:spacing w:before="0" w:after="0"/>
        <w:rPr>
          <w:szCs w:val="22"/>
        </w:rPr>
      </w:pPr>
    </w:p>
    <w:p w14:paraId="44A9F658" w14:textId="20BAEC3A" w:rsidR="007720D2" w:rsidRPr="008D21F1" w:rsidRDefault="007720D2" w:rsidP="00DF45E7">
      <w:pPr>
        <w:pStyle w:val="2Centr"/>
      </w:pPr>
      <w:r w:rsidRPr="008D21F1">
        <w:rPr>
          <w:rFonts w:cs="Arial"/>
        </w:rPr>
        <w:t xml:space="preserve">Le présent </w:t>
      </w:r>
      <w:r w:rsidR="00BA7E32" w:rsidRPr="008D21F1">
        <w:rPr>
          <w:rFonts w:cs="Arial"/>
        </w:rPr>
        <w:t>RC</w:t>
      </w:r>
      <w:r w:rsidRPr="008D21F1">
        <w:rPr>
          <w:rFonts w:cs="Arial"/>
        </w:rPr>
        <w:t xml:space="preserve"> </w:t>
      </w:r>
      <w:r w:rsidR="00BA7E32" w:rsidRPr="008D21F1">
        <w:rPr>
          <w:rFonts w:cs="Arial"/>
        </w:rPr>
        <w:t>comporte</w:t>
      </w:r>
      <w:r w:rsidRPr="008D21F1">
        <w:rPr>
          <w:rFonts w:cs="Arial"/>
        </w:rPr>
        <w:t xml:space="preserve"> </w:t>
      </w:r>
      <w:r w:rsidRPr="008D21F1">
        <w:t>les</w:t>
      </w:r>
      <w:r w:rsidR="00584DA4" w:rsidRPr="008D21F1">
        <w:t xml:space="preserve"> </w:t>
      </w:r>
      <w:r w:rsidR="004B51F0" w:rsidRPr="008D21F1">
        <w:t>annexes suivantes :</w:t>
      </w:r>
    </w:p>
    <w:p w14:paraId="475C7106" w14:textId="77777777" w:rsidR="004B51F0" w:rsidRPr="008D21F1" w:rsidRDefault="004B51F0" w:rsidP="004B51F0">
      <w:pPr>
        <w:pStyle w:val="2Centr"/>
      </w:pPr>
    </w:p>
    <w:tbl>
      <w:tblPr>
        <w:tblW w:w="0" w:type="auto"/>
        <w:jc w:val="center"/>
        <w:tblBorders>
          <w:top w:val="single" w:sz="4" w:space="0" w:color="auto"/>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79"/>
        <w:gridCol w:w="7153"/>
      </w:tblGrid>
      <w:tr w:rsidR="007720D2" w:rsidRPr="008D21F1" w14:paraId="455C8395" w14:textId="77777777" w:rsidTr="00F311A5">
        <w:trPr>
          <w:jc w:val="center"/>
        </w:trPr>
        <w:tc>
          <w:tcPr>
            <w:tcW w:w="0" w:type="auto"/>
            <w:vAlign w:val="center"/>
          </w:tcPr>
          <w:p w14:paraId="4068D1F7" w14:textId="77777777" w:rsidR="007720D2" w:rsidRPr="008D21F1" w:rsidRDefault="007720D2" w:rsidP="00F03A1C">
            <w:pPr>
              <w:spacing w:before="60" w:after="60"/>
              <w:jc w:val="center"/>
              <w:rPr>
                <w:bCs/>
                <w:color w:val="000000"/>
                <w:szCs w:val="22"/>
              </w:rPr>
            </w:pPr>
            <w:r w:rsidRPr="008D21F1">
              <w:rPr>
                <w:bCs/>
                <w:color w:val="000000"/>
                <w:szCs w:val="22"/>
              </w:rPr>
              <w:t>Annexe I</w:t>
            </w:r>
          </w:p>
        </w:tc>
        <w:tc>
          <w:tcPr>
            <w:tcW w:w="0" w:type="auto"/>
            <w:vAlign w:val="center"/>
          </w:tcPr>
          <w:p w14:paraId="104BC1F5" w14:textId="77777777" w:rsidR="007720D2" w:rsidRPr="008D21F1" w:rsidRDefault="007720D2" w:rsidP="00F03A1C">
            <w:pPr>
              <w:spacing w:before="60" w:after="60"/>
              <w:jc w:val="left"/>
              <w:rPr>
                <w:bCs/>
                <w:color w:val="000000"/>
                <w:szCs w:val="22"/>
              </w:rPr>
            </w:pPr>
            <w:r w:rsidRPr="008D21F1">
              <w:rPr>
                <w:bCs/>
                <w:color w:val="000000"/>
                <w:szCs w:val="22"/>
              </w:rPr>
              <w:t xml:space="preserve">Modalités de </w:t>
            </w:r>
            <w:r w:rsidR="00892DFC" w:rsidRPr="008D21F1">
              <w:rPr>
                <w:bCs/>
                <w:color w:val="000000"/>
                <w:szCs w:val="22"/>
              </w:rPr>
              <w:t xml:space="preserve">retrait du dossier de consultation et de </w:t>
            </w:r>
            <w:r w:rsidRPr="008D21F1">
              <w:rPr>
                <w:bCs/>
                <w:color w:val="000000"/>
                <w:szCs w:val="22"/>
              </w:rPr>
              <w:t xml:space="preserve">remise </w:t>
            </w:r>
            <w:r w:rsidR="0049676F" w:rsidRPr="008D21F1">
              <w:rPr>
                <w:bCs/>
                <w:color w:val="000000"/>
                <w:szCs w:val="22"/>
              </w:rPr>
              <w:t>du pli</w:t>
            </w:r>
          </w:p>
        </w:tc>
      </w:tr>
      <w:tr w:rsidR="00584DA4" w:rsidRPr="008D21F1" w14:paraId="3DB4AE76" w14:textId="77777777" w:rsidTr="00F311A5">
        <w:trPr>
          <w:jc w:val="center"/>
        </w:trPr>
        <w:tc>
          <w:tcPr>
            <w:tcW w:w="0" w:type="auto"/>
            <w:vAlign w:val="center"/>
          </w:tcPr>
          <w:p w14:paraId="0930D216" w14:textId="77777777" w:rsidR="00584DA4" w:rsidRPr="008D21F1" w:rsidRDefault="00584DA4" w:rsidP="00F03A1C">
            <w:pPr>
              <w:spacing w:before="60" w:after="60"/>
              <w:jc w:val="center"/>
              <w:rPr>
                <w:bCs/>
                <w:color w:val="000000"/>
                <w:szCs w:val="22"/>
              </w:rPr>
            </w:pPr>
            <w:r w:rsidRPr="008D21F1">
              <w:rPr>
                <w:bCs/>
                <w:color w:val="000000"/>
                <w:szCs w:val="22"/>
              </w:rPr>
              <w:t>Annexe II</w:t>
            </w:r>
          </w:p>
        </w:tc>
        <w:tc>
          <w:tcPr>
            <w:tcW w:w="0" w:type="auto"/>
            <w:vAlign w:val="center"/>
          </w:tcPr>
          <w:p w14:paraId="30F83923" w14:textId="77777777" w:rsidR="00584DA4" w:rsidRPr="008D21F1" w:rsidRDefault="00584DA4" w:rsidP="00F03A1C">
            <w:pPr>
              <w:spacing w:before="60" w:after="60"/>
              <w:jc w:val="left"/>
              <w:rPr>
                <w:bCs/>
                <w:color w:val="000000"/>
                <w:szCs w:val="22"/>
              </w:rPr>
            </w:pPr>
            <w:r w:rsidRPr="008D21F1">
              <w:rPr>
                <w:bCs/>
                <w:color w:val="000000"/>
                <w:szCs w:val="22"/>
              </w:rPr>
              <w:t>Modalités de signature électronique</w:t>
            </w:r>
          </w:p>
        </w:tc>
      </w:tr>
      <w:tr w:rsidR="007720D2" w:rsidRPr="008D21F1" w14:paraId="06A02B3B" w14:textId="77777777" w:rsidTr="00F311A5">
        <w:trPr>
          <w:jc w:val="center"/>
        </w:trPr>
        <w:tc>
          <w:tcPr>
            <w:tcW w:w="0" w:type="auto"/>
            <w:vAlign w:val="center"/>
          </w:tcPr>
          <w:p w14:paraId="5795A7ED" w14:textId="77777777" w:rsidR="007720D2" w:rsidRPr="008D21F1" w:rsidRDefault="00584DA4" w:rsidP="00F03A1C">
            <w:pPr>
              <w:spacing w:before="60" w:after="60"/>
              <w:jc w:val="center"/>
              <w:rPr>
                <w:bCs/>
                <w:color w:val="000000"/>
                <w:szCs w:val="22"/>
              </w:rPr>
            </w:pPr>
            <w:r w:rsidRPr="008D21F1">
              <w:rPr>
                <w:bCs/>
                <w:color w:val="000000"/>
                <w:szCs w:val="22"/>
              </w:rPr>
              <w:t>Annexe III</w:t>
            </w:r>
          </w:p>
        </w:tc>
        <w:tc>
          <w:tcPr>
            <w:tcW w:w="0" w:type="auto"/>
            <w:vAlign w:val="center"/>
          </w:tcPr>
          <w:p w14:paraId="23581EBE" w14:textId="77777777" w:rsidR="007720D2" w:rsidRPr="008D21F1" w:rsidRDefault="00BC55D1" w:rsidP="00F03A1C">
            <w:pPr>
              <w:spacing w:before="60" w:after="60"/>
              <w:jc w:val="left"/>
              <w:rPr>
                <w:bCs/>
                <w:color w:val="000000"/>
                <w:szCs w:val="22"/>
              </w:rPr>
            </w:pPr>
            <w:r w:rsidRPr="008D21F1">
              <w:rPr>
                <w:bCs/>
                <w:color w:val="000000"/>
                <w:szCs w:val="22"/>
              </w:rPr>
              <w:t>Formulaire DC1</w:t>
            </w:r>
          </w:p>
        </w:tc>
      </w:tr>
      <w:tr w:rsidR="00B56DB7" w:rsidRPr="008D21F1" w14:paraId="05A0FB04" w14:textId="77777777" w:rsidTr="00F311A5">
        <w:trPr>
          <w:jc w:val="center"/>
        </w:trPr>
        <w:tc>
          <w:tcPr>
            <w:tcW w:w="0" w:type="auto"/>
            <w:vAlign w:val="center"/>
          </w:tcPr>
          <w:p w14:paraId="49A71F7E" w14:textId="77777777" w:rsidR="00B56DB7" w:rsidRPr="008D21F1" w:rsidRDefault="00B56DB7" w:rsidP="00F03A1C">
            <w:pPr>
              <w:spacing w:before="60" w:after="60"/>
              <w:jc w:val="center"/>
              <w:rPr>
                <w:bCs/>
                <w:color w:val="000000"/>
                <w:szCs w:val="22"/>
              </w:rPr>
            </w:pPr>
            <w:r w:rsidRPr="008D21F1">
              <w:rPr>
                <w:bCs/>
                <w:color w:val="000000"/>
                <w:szCs w:val="22"/>
              </w:rPr>
              <w:t>Annexe IV</w:t>
            </w:r>
          </w:p>
        </w:tc>
        <w:tc>
          <w:tcPr>
            <w:tcW w:w="0" w:type="auto"/>
            <w:vAlign w:val="center"/>
          </w:tcPr>
          <w:p w14:paraId="2B70134B" w14:textId="77777777" w:rsidR="00B56DB7" w:rsidRPr="008D21F1" w:rsidRDefault="00B56DB7" w:rsidP="00F03A1C">
            <w:pPr>
              <w:spacing w:before="60" w:after="60"/>
              <w:jc w:val="left"/>
              <w:rPr>
                <w:bCs/>
                <w:color w:val="000000"/>
                <w:szCs w:val="22"/>
              </w:rPr>
            </w:pPr>
            <w:r w:rsidRPr="008D21F1">
              <w:rPr>
                <w:bCs/>
                <w:color w:val="000000"/>
                <w:szCs w:val="22"/>
              </w:rPr>
              <w:t>Formulaire DC2</w:t>
            </w:r>
          </w:p>
        </w:tc>
      </w:tr>
      <w:tr w:rsidR="007720D2" w:rsidRPr="008D21F1" w14:paraId="25BC89B8" w14:textId="77777777" w:rsidTr="00F311A5">
        <w:trPr>
          <w:jc w:val="center"/>
        </w:trPr>
        <w:tc>
          <w:tcPr>
            <w:tcW w:w="0" w:type="auto"/>
            <w:vAlign w:val="center"/>
          </w:tcPr>
          <w:p w14:paraId="0BCA88F8" w14:textId="77777777" w:rsidR="007720D2" w:rsidRPr="008D21F1" w:rsidRDefault="00584DA4" w:rsidP="00F03A1C">
            <w:pPr>
              <w:spacing w:before="60" w:after="60"/>
              <w:jc w:val="center"/>
              <w:rPr>
                <w:bCs/>
                <w:color w:val="000000"/>
                <w:szCs w:val="22"/>
              </w:rPr>
            </w:pPr>
            <w:r w:rsidRPr="008D21F1">
              <w:rPr>
                <w:bCs/>
                <w:color w:val="000000"/>
                <w:szCs w:val="22"/>
              </w:rPr>
              <w:t>Annexe V</w:t>
            </w:r>
          </w:p>
        </w:tc>
        <w:tc>
          <w:tcPr>
            <w:tcW w:w="0" w:type="auto"/>
            <w:vAlign w:val="center"/>
          </w:tcPr>
          <w:p w14:paraId="73F554A1" w14:textId="77777777" w:rsidR="007720D2" w:rsidRPr="008D21F1" w:rsidRDefault="00116C39" w:rsidP="00F03A1C">
            <w:pPr>
              <w:spacing w:before="60" w:after="60"/>
              <w:jc w:val="left"/>
              <w:rPr>
                <w:bCs/>
                <w:color w:val="000000"/>
                <w:szCs w:val="22"/>
              </w:rPr>
            </w:pPr>
            <w:r w:rsidRPr="008D21F1">
              <w:rPr>
                <w:bCs/>
                <w:color w:val="000000"/>
                <w:szCs w:val="22"/>
              </w:rPr>
              <w:t>Formulaire DC4</w:t>
            </w:r>
          </w:p>
        </w:tc>
      </w:tr>
      <w:tr w:rsidR="00B30955" w:rsidRPr="008D21F1" w14:paraId="485F5BF4" w14:textId="77777777" w:rsidTr="00F311A5">
        <w:trPr>
          <w:jc w:val="center"/>
        </w:trPr>
        <w:tc>
          <w:tcPr>
            <w:tcW w:w="0" w:type="auto"/>
            <w:vAlign w:val="center"/>
          </w:tcPr>
          <w:p w14:paraId="4CFC1A9B" w14:textId="77777777" w:rsidR="00B30955" w:rsidRPr="008D21F1" w:rsidRDefault="00B30955" w:rsidP="00B30955">
            <w:pPr>
              <w:spacing w:before="60" w:after="60"/>
              <w:jc w:val="center"/>
              <w:rPr>
                <w:bCs/>
                <w:color w:val="000000"/>
                <w:szCs w:val="22"/>
              </w:rPr>
            </w:pPr>
            <w:r w:rsidRPr="008D21F1">
              <w:rPr>
                <w:bCs/>
                <w:color w:val="000000"/>
                <w:szCs w:val="22"/>
              </w:rPr>
              <w:t>Annexe VI</w:t>
            </w:r>
          </w:p>
        </w:tc>
        <w:tc>
          <w:tcPr>
            <w:tcW w:w="0" w:type="auto"/>
            <w:vAlign w:val="center"/>
          </w:tcPr>
          <w:p w14:paraId="7E958013" w14:textId="73C1B4CB" w:rsidR="00B30955" w:rsidRPr="008D21F1" w:rsidRDefault="00A91D94" w:rsidP="00172086">
            <w:pPr>
              <w:spacing w:before="60" w:after="60"/>
              <w:jc w:val="left"/>
              <w:rPr>
                <w:bCs/>
                <w:color w:val="000000"/>
                <w:szCs w:val="22"/>
              </w:rPr>
            </w:pPr>
            <w:r w:rsidRPr="008D21F1">
              <w:rPr>
                <w:bCs/>
                <w:color w:val="000000"/>
                <w:szCs w:val="22"/>
              </w:rPr>
              <w:t xml:space="preserve">Cadre de réponse technique </w:t>
            </w:r>
          </w:p>
        </w:tc>
      </w:tr>
      <w:tr w:rsidR="00116C39" w:rsidRPr="008D21F1" w14:paraId="5E8262B9" w14:textId="77777777" w:rsidTr="00F311A5">
        <w:trPr>
          <w:jc w:val="center"/>
        </w:trPr>
        <w:tc>
          <w:tcPr>
            <w:tcW w:w="0" w:type="auto"/>
            <w:vAlign w:val="center"/>
          </w:tcPr>
          <w:p w14:paraId="0D576DA5" w14:textId="77777777" w:rsidR="00116C39" w:rsidRPr="008D21F1" w:rsidRDefault="00116C39" w:rsidP="00F03A1C">
            <w:pPr>
              <w:spacing w:before="60" w:after="60"/>
              <w:jc w:val="center"/>
              <w:rPr>
                <w:bCs/>
                <w:color w:val="000000"/>
                <w:szCs w:val="22"/>
              </w:rPr>
            </w:pPr>
            <w:r w:rsidRPr="008D21F1">
              <w:rPr>
                <w:bCs/>
                <w:color w:val="000000"/>
                <w:szCs w:val="22"/>
              </w:rPr>
              <w:t>Annexe VI</w:t>
            </w:r>
            <w:r w:rsidR="00B30955" w:rsidRPr="008D21F1">
              <w:rPr>
                <w:bCs/>
                <w:color w:val="000000"/>
                <w:szCs w:val="22"/>
              </w:rPr>
              <w:t>I</w:t>
            </w:r>
          </w:p>
        </w:tc>
        <w:tc>
          <w:tcPr>
            <w:tcW w:w="0" w:type="auto"/>
            <w:vAlign w:val="center"/>
          </w:tcPr>
          <w:p w14:paraId="6E1609C9" w14:textId="77777777" w:rsidR="00116C39" w:rsidRPr="008D21F1" w:rsidRDefault="00EB4C33" w:rsidP="00F61310">
            <w:pPr>
              <w:spacing w:before="60" w:after="60"/>
              <w:jc w:val="left"/>
              <w:rPr>
                <w:bCs/>
                <w:color w:val="000000"/>
                <w:szCs w:val="22"/>
              </w:rPr>
            </w:pPr>
            <w:r w:rsidRPr="008D21F1">
              <w:rPr>
                <w:bCs/>
                <w:color w:val="000000"/>
                <w:szCs w:val="22"/>
              </w:rPr>
              <w:t>Simulation financière</w:t>
            </w:r>
          </w:p>
        </w:tc>
      </w:tr>
      <w:tr w:rsidR="001666C5" w:rsidRPr="008D21F1" w14:paraId="05B053D2" w14:textId="77777777" w:rsidTr="00F311A5">
        <w:trPr>
          <w:jc w:val="center"/>
        </w:trPr>
        <w:tc>
          <w:tcPr>
            <w:tcW w:w="0" w:type="auto"/>
            <w:vAlign w:val="center"/>
          </w:tcPr>
          <w:p w14:paraId="0FEB7C7E" w14:textId="3172B541" w:rsidR="001666C5" w:rsidRPr="008D21F1" w:rsidRDefault="001666C5" w:rsidP="00F03A1C">
            <w:pPr>
              <w:spacing w:before="60" w:after="60"/>
              <w:jc w:val="center"/>
              <w:rPr>
                <w:bCs/>
                <w:color w:val="000000"/>
                <w:szCs w:val="22"/>
              </w:rPr>
            </w:pPr>
            <w:r>
              <w:rPr>
                <w:bCs/>
                <w:color w:val="000000"/>
                <w:szCs w:val="22"/>
              </w:rPr>
              <w:t>Annexe VIII</w:t>
            </w:r>
          </w:p>
        </w:tc>
        <w:tc>
          <w:tcPr>
            <w:tcW w:w="0" w:type="auto"/>
            <w:vAlign w:val="center"/>
          </w:tcPr>
          <w:p w14:paraId="5813ABBD" w14:textId="0BA05EC3" w:rsidR="001666C5" w:rsidRPr="008D21F1" w:rsidRDefault="001666C5" w:rsidP="00F61310">
            <w:pPr>
              <w:spacing w:before="60" w:after="60"/>
              <w:jc w:val="left"/>
              <w:rPr>
                <w:bCs/>
                <w:color w:val="000000"/>
                <w:szCs w:val="22"/>
              </w:rPr>
            </w:pPr>
            <w:r>
              <w:rPr>
                <w:bCs/>
                <w:color w:val="000000"/>
                <w:szCs w:val="22"/>
              </w:rPr>
              <w:t>A</w:t>
            </w:r>
            <w:r w:rsidRPr="001666C5">
              <w:rPr>
                <w:bCs/>
                <w:color w:val="000000"/>
                <w:szCs w:val="22"/>
              </w:rPr>
              <w:t xml:space="preserve">ttestation sur l’honneur </w:t>
            </w:r>
            <w:r w:rsidR="00BA47B3">
              <w:rPr>
                <w:bCs/>
                <w:color w:val="000000"/>
                <w:szCs w:val="22"/>
              </w:rPr>
              <w:t>relative aux motifs d’exclusion</w:t>
            </w:r>
          </w:p>
        </w:tc>
      </w:tr>
    </w:tbl>
    <w:p w14:paraId="39EC5156" w14:textId="77777777" w:rsidR="00AA71B1" w:rsidRDefault="00AA71B1" w:rsidP="009D11FE">
      <w:pPr>
        <w:pStyle w:val="2Centr"/>
      </w:pPr>
    </w:p>
    <w:p w14:paraId="024955EE" w14:textId="0AD21E98" w:rsidR="009D11FE" w:rsidRPr="008D21F1" w:rsidRDefault="001533A6" w:rsidP="009D11FE">
      <w:pPr>
        <w:pStyle w:val="2Centr"/>
      </w:pPr>
      <w:r w:rsidRPr="008D21F1">
        <w:t>Le</w:t>
      </w:r>
      <w:r w:rsidR="007720D2" w:rsidRPr="008D21F1">
        <w:t xml:space="preserve"> RC définit les règles applicables dans le cadre de la présente consultation.</w:t>
      </w:r>
      <w:r w:rsidR="009D11FE" w:rsidRPr="008D21F1">
        <w:t xml:space="preserve"> </w:t>
      </w:r>
    </w:p>
    <w:p w14:paraId="31123281" w14:textId="4E245AD1" w:rsidR="006A29A5" w:rsidRPr="008D21F1" w:rsidRDefault="007720D2" w:rsidP="009D11FE">
      <w:pPr>
        <w:pStyle w:val="2Centr"/>
      </w:pPr>
      <w:r w:rsidRPr="008D21F1">
        <w:t xml:space="preserve">Ce document n’est pas destiné à être retourné </w:t>
      </w:r>
      <w:r w:rsidR="00680A15" w:rsidRPr="008D21F1">
        <w:t>au</w:t>
      </w:r>
      <w:r w:rsidR="00032DF3" w:rsidRPr="008D21F1">
        <w:t xml:space="preserve"> pouvoir adjudicateur</w:t>
      </w:r>
      <w:r w:rsidR="009E2299" w:rsidRPr="008D21F1">
        <w:t>.</w:t>
      </w:r>
    </w:p>
    <w:p w14:paraId="6CF351A4" w14:textId="243E2631" w:rsidR="00C80E46" w:rsidRDefault="00C80E46">
      <w:pPr>
        <w:autoSpaceDE/>
        <w:spacing w:before="0" w:after="0"/>
        <w:jc w:val="left"/>
        <w:rPr>
          <w:b/>
          <w:caps/>
          <w:szCs w:val="22"/>
        </w:rPr>
      </w:pPr>
      <w:r>
        <w:rPr>
          <w:b/>
          <w:caps/>
          <w:szCs w:val="22"/>
        </w:rPr>
        <w:br w:type="page"/>
      </w:r>
    </w:p>
    <w:p w14:paraId="7F4BE8B5" w14:textId="77777777" w:rsidR="009D11FE" w:rsidRPr="008D21F1" w:rsidRDefault="009D11FE">
      <w:pPr>
        <w:autoSpaceDE/>
        <w:spacing w:before="0" w:after="0"/>
        <w:jc w:val="left"/>
        <w:rPr>
          <w:b/>
          <w:caps/>
          <w:szCs w:val="22"/>
        </w:rPr>
      </w:pPr>
    </w:p>
    <w:p w14:paraId="5977D2DD" w14:textId="77777777" w:rsidR="007720D2" w:rsidRPr="008D21F1" w:rsidRDefault="007720D2" w:rsidP="00955D4D">
      <w:pPr>
        <w:pBdr>
          <w:top w:val="single" w:sz="6" w:space="2" w:color="auto"/>
          <w:bottom w:val="single" w:sz="6" w:space="1" w:color="auto"/>
        </w:pBdr>
        <w:spacing w:after="240"/>
        <w:jc w:val="center"/>
        <w:rPr>
          <w:b/>
          <w:szCs w:val="22"/>
        </w:rPr>
      </w:pPr>
      <w:r w:rsidRPr="008D21F1">
        <w:rPr>
          <w:b/>
          <w:caps/>
          <w:szCs w:val="22"/>
        </w:rPr>
        <w:t>Sommaire</w:t>
      </w:r>
    </w:p>
    <w:p w14:paraId="08BA46A1" w14:textId="2E8B83E5" w:rsidR="002C04A1" w:rsidRDefault="00415E44">
      <w:pPr>
        <w:pStyle w:val="TM1"/>
        <w:rPr>
          <w:rFonts w:asciiTheme="minorHAnsi" w:eastAsiaTheme="minorEastAsia" w:hAnsiTheme="minorHAnsi" w:cstheme="minorBidi"/>
          <w:smallCaps w:val="0"/>
          <w:sz w:val="22"/>
          <w:szCs w:val="22"/>
        </w:rPr>
      </w:pPr>
      <w:r w:rsidRPr="008D21F1">
        <w:fldChar w:fldCharType="begin"/>
      </w:r>
      <w:r w:rsidR="007720D2" w:rsidRPr="008D21F1">
        <w:instrText xml:space="preserve"> TOC \o "2-2" \t "Titre 1;1;Titre 3;3;Annexe 1;1;Annexe 3;3;Mon Titre;1" </w:instrText>
      </w:r>
      <w:r w:rsidRPr="008D21F1">
        <w:fldChar w:fldCharType="separate"/>
      </w:r>
      <w:r w:rsidR="002C04A1" w:rsidRPr="00676FE9">
        <w:rPr>
          <w:rFonts w:ascii="Arial Gras" w:hAnsi="Arial Gras"/>
          <w:color w:val="000000"/>
        </w:rPr>
        <w:t>Article I.</w:t>
      </w:r>
      <w:r w:rsidR="002C04A1">
        <w:t xml:space="preserve"> Caractéristiques generales de la consultation</w:t>
      </w:r>
      <w:r w:rsidR="002C04A1">
        <w:tab/>
      </w:r>
      <w:r w:rsidR="002C04A1">
        <w:fldChar w:fldCharType="begin"/>
      </w:r>
      <w:r w:rsidR="002C04A1">
        <w:instrText xml:space="preserve"> PAGEREF _Toc200112952 \h </w:instrText>
      </w:r>
      <w:r w:rsidR="002C04A1">
        <w:fldChar w:fldCharType="separate"/>
      </w:r>
      <w:r w:rsidR="002C04A1">
        <w:t>4</w:t>
      </w:r>
      <w:r w:rsidR="002C04A1">
        <w:fldChar w:fldCharType="end"/>
      </w:r>
    </w:p>
    <w:p w14:paraId="6D3436A6" w14:textId="57AC5A0F" w:rsidR="002C04A1" w:rsidRDefault="002C04A1">
      <w:pPr>
        <w:pStyle w:val="TM2"/>
        <w:rPr>
          <w:rFonts w:asciiTheme="minorHAnsi" w:eastAsiaTheme="minorEastAsia" w:hAnsiTheme="minorHAnsi" w:cstheme="minorBidi"/>
          <w:smallCaps w:val="0"/>
          <w:sz w:val="22"/>
        </w:rPr>
      </w:pPr>
      <w:r w:rsidRPr="00676FE9">
        <w:rPr>
          <w:rFonts w:ascii="Arial" w:hAnsi="Arial"/>
        </w:rPr>
        <w:t>I.1</w:t>
      </w:r>
      <w:r>
        <w:rPr>
          <w:rFonts w:asciiTheme="minorHAnsi" w:eastAsiaTheme="minorEastAsia" w:hAnsiTheme="minorHAnsi" w:cstheme="minorBidi"/>
          <w:smallCaps w:val="0"/>
          <w:sz w:val="22"/>
        </w:rPr>
        <w:tab/>
      </w:r>
      <w:r>
        <w:t>Objet du marché</w:t>
      </w:r>
      <w:r>
        <w:tab/>
      </w:r>
      <w:r>
        <w:fldChar w:fldCharType="begin"/>
      </w:r>
      <w:r>
        <w:instrText xml:space="preserve"> PAGEREF _Toc200112953 \h </w:instrText>
      </w:r>
      <w:r>
        <w:fldChar w:fldCharType="separate"/>
      </w:r>
      <w:r>
        <w:t>4</w:t>
      </w:r>
      <w:r>
        <w:fldChar w:fldCharType="end"/>
      </w:r>
    </w:p>
    <w:p w14:paraId="072165EF" w14:textId="14C2578D" w:rsidR="002C04A1" w:rsidRDefault="002C04A1">
      <w:pPr>
        <w:pStyle w:val="TM2"/>
        <w:rPr>
          <w:rFonts w:asciiTheme="minorHAnsi" w:eastAsiaTheme="minorEastAsia" w:hAnsiTheme="minorHAnsi" w:cstheme="minorBidi"/>
          <w:smallCaps w:val="0"/>
          <w:sz w:val="22"/>
        </w:rPr>
      </w:pPr>
      <w:r w:rsidRPr="00676FE9">
        <w:rPr>
          <w:rFonts w:ascii="Arial" w:hAnsi="Arial"/>
        </w:rPr>
        <w:t>I.2</w:t>
      </w:r>
      <w:r>
        <w:rPr>
          <w:rFonts w:asciiTheme="minorHAnsi" w:eastAsiaTheme="minorEastAsia" w:hAnsiTheme="minorHAnsi" w:cstheme="minorBidi"/>
          <w:smallCaps w:val="0"/>
          <w:sz w:val="22"/>
        </w:rPr>
        <w:tab/>
      </w:r>
      <w:r>
        <w:t>Procédure de passation</w:t>
      </w:r>
      <w:r>
        <w:tab/>
      </w:r>
      <w:r>
        <w:fldChar w:fldCharType="begin"/>
      </w:r>
      <w:r>
        <w:instrText xml:space="preserve"> PAGEREF _Toc200112954 \h </w:instrText>
      </w:r>
      <w:r>
        <w:fldChar w:fldCharType="separate"/>
      </w:r>
      <w:r>
        <w:t>4</w:t>
      </w:r>
      <w:r>
        <w:fldChar w:fldCharType="end"/>
      </w:r>
    </w:p>
    <w:p w14:paraId="27503D65" w14:textId="4C4BDE14" w:rsidR="002C04A1" w:rsidRDefault="002C04A1">
      <w:pPr>
        <w:pStyle w:val="TM3"/>
        <w:rPr>
          <w:rFonts w:asciiTheme="minorHAnsi" w:eastAsiaTheme="minorEastAsia" w:hAnsiTheme="minorHAnsi" w:cstheme="minorBidi"/>
          <w:i w:val="0"/>
          <w:smallCaps w:val="0"/>
          <w:sz w:val="22"/>
        </w:rPr>
      </w:pPr>
      <w:r w:rsidRPr="00676FE9">
        <w:rPr>
          <w:color w:val="000000"/>
        </w:rPr>
        <w:t>I.2.1</w:t>
      </w:r>
      <w:r>
        <w:rPr>
          <w:rFonts w:asciiTheme="minorHAnsi" w:eastAsiaTheme="minorEastAsia" w:hAnsiTheme="minorHAnsi" w:cstheme="minorBidi"/>
          <w:i w:val="0"/>
          <w:smallCaps w:val="0"/>
          <w:sz w:val="22"/>
        </w:rPr>
        <w:tab/>
      </w:r>
      <w:r w:rsidRPr="00676FE9">
        <w:t>Procédure</w:t>
      </w:r>
      <w:r>
        <w:tab/>
      </w:r>
      <w:r>
        <w:fldChar w:fldCharType="begin"/>
      </w:r>
      <w:r>
        <w:instrText xml:space="preserve"> PAGEREF _Toc200112955 \h </w:instrText>
      </w:r>
      <w:r>
        <w:fldChar w:fldCharType="separate"/>
      </w:r>
      <w:r>
        <w:t>4</w:t>
      </w:r>
      <w:r>
        <w:fldChar w:fldCharType="end"/>
      </w:r>
    </w:p>
    <w:p w14:paraId="4C500EAD" w14:textId="79F1B44D" w:rsidR="002C04A1" w:rsidRDefault="002C04A1">
      <w:pPr>
        <w:pStyle w:val="TM3"/>
        <w:rPr>
          <w:rFonts w:asciiTheme="minorHAnsi" w:eastAsiaTheme="minorEastAsia" w:hAnsiTheme="minorHAnsi" w:cstheme="minorBidi"/>
          <w:i w:val="0"/>
          <w:smallCaps w:val="0"/>
          <w:sz w:val="22"/>
        </w:rPr>
      </w:pPr>
      <w:r w:rsidRPr="00676FE9">
        <w:rPr>
          <w:color w:val="000000"/>
        </w:rPr>
        <w:t>I.2.2</w:t>
      </w:r>
      <w:r>
        <w:rPr>
          <w:rFonts w:asciiTheme="minorHAnsi" w:eastAsiaTheme="minorEastAsia" w:hAnsiTheme="minorHAnsi" w:cstheme="minorBidi"/>
          <w:i w:val="0"/>
          <w:smallCaps w:val="0"/>
          <w:sz w:val="22"/>
        </w:rPr>
        <w:tab/>
      </w:r>
      <w:r w:rsidRPr="00676FE9">
        <w:t>Nomenclature communautaire CPV</w:t>
      </w:r>
      <w:r>
        <w:tab/>
      </w:r>
      <w:r>
        <w:fldChar w:fldCharType="begin"/>
      </w:r>
      <w:r>
        <w:instrText xml:space="preserve"> PAGEREF _Toc200112956 \h </w:instrText>
      </w:r>
      <w:r>
        <w:fldChar w:fldCharType="separate"/>
      </w:r>
      <w:r>
        <w:t>4</w:t>
      </w:r>
      <w:r>
        <w:fldChar w:fldCharType="end"/>
      </w:r>
    </w:p>
    <w:p w14:paraId="364FEB86" w14:textId="48D86F34" w:rsidR="002C04A1" w:rsidRDefault="002C04A1">
      <w:pPr>
        <w:pStyle w:val="TM2"/>
        <w:rPr>
          <w:rFonts w:asciiTheme="minorHAnsi" w:eastAsiaTheme="minorEastAsia" w:hAnsiTheme="minorHAnsi" w:cstheme="minorBidi"/>
          <w:smallCaps w:val="0"/>
          <w:sz w:val="22"/>
        </w:rPr>
      </w:pPr>
      <w:r w:rsidRPr="00676FE9">
        <w:rPr>
          <w:rFonts w:ascii="Arial" w:hAnsi="Arial"/>
        </w:rPr>
        <w:t>I.3</w:t>
      </w:r>
      <w:r>
        <w:rPr>
          <w:rFonts w:asciiTheme="minorHAnsi" w:eastAsiaTheme="minorEastAsia" w:hAnsiTheme="minorHAnsi" w:cstheme="minorBidi"/>
          <w:smallCaps w:val="0"/>
          <w:sz w:val="22"/>
        </w:rPr>
        <w:tab/>
      </w:r>
      <w:r>
        <w:t>Forme du marché</w:t>
      </w:r>
      <w:r>
        <w:tab/>
      </w:r>
      <w:r>
        <w:fldChar w:fldCharType="begin"/>
      </w:r>
      <w:r>
        <w:instrText xml:space="preserve"> PAGEREF _Toc200112957 \h </w:instrText>
      </w:r>
      <w:r>
        <w:fldChar w:fldCharType="separate"/>
      </w:r>
      <w:r>
        <w:t>4</w:t>
      </w:r>
      <w:r>
        <w:fldChar w:fldCharType="end"/>
      </w:r>
    </w:p>
    <w:p w14:paraId="330B4401" w14:textId="0261294D" w:rsidR="002C04A1" w:rsidRDefault="002C04A1">
      <w:pPr>
        <w:pStyle w:val="TM2"/>
        <w:rPr>
          <w:rFonts w:asciiTheme="minorHAnsi" w:eastAsiaTheme="minorEastAsia" w:hAnsiTheme="minorHAnsi" w:cstheme="minorBidi"/>
          <w:smallCaps w:val="0"/>
          <w:sz w:val="22"/>
        </w:rPr>
      </w:pPr>
      <w:r w:rsidRPr="00676FE9">
        <w:rPr>
          <w:rFonts w:ascii="Arial" w:hAnsi="Arial"/>
        </w:rPr>
        <w:t>I.4</w:t>
      </w:r>
      <w:r>
        <w:rPr>
          <w:rFonts w:asciiTheme="minorHAnsi" w:eastAsiaTheme="minorEastAsia" w:hAnsiTheme="minorHAnsi" w:cstheme="minorBidi"/>
          <w:smallCaps w:val="0"/>
          <w:sz w:val="22"/>
        </w:rPr>
        <w:tab/>
      </w:r>
      <w:r>
        <w:t>Allotissement</w:t>
      </w:r>
      <w:r>
        <w:tab/>
      </w:r>
      <w:r>
        <w:fldChar w:fldCharType="begin"/>
      </w:r>
      <w:r>
        <w:instrText xml:space="preserve"> PAGEREF _Toc200112958 \h </w:instrText>
      </w:r>
      <w:r>
        <w:fldChar w:fldCharType="separate"/>
      </w:r>
      <w:r>
        <w:t>4</w:t>
      </w:r>
      <w:r>
        <w:fldChar w:fldCharType="end"/>
      </w:r>
    </w:p>
    <w:p w14:paraId="523CA969" w14:textId="18C9EC19" w:rsidR="002C04A1" w:rsidRDefault="002C04A1">
      <w:pPr>
        <w:pStyle w:val="TM2"/>
        <w:rPr>
          <w:rFonts w:asciiTheme="minorHAnsi" w:eastAsiaTheme="minorEastAsia" w:hAnsiTheme="minorHAnsi" w:cstheme="minorBidi"/>
          <w:smallCaps w:val="0"/>
          <w:sz w:val="22"/>
        </w:rPr>
      </w:pPr>
      <w:r w:rsidRPr="00676FE9">
        <w:rPr>
          <w:rFonts w:ascii="Arial" w:hAnsi="Arial"/>
        </w:rPr>
        <w:t>I.5</w:t>
      </w:r>
      <w:r>
        <w:rPr>
          <w:rFonts w:asciiTheme="minorHAnsi" w:eastAsiaTheme="minorEastAsia" w:hAnsiTheme="minorHAnsi" w:cstheme="minorBidi"/>
          <w:smallCaps w:val="0"/>
          <w:sz w:val="22"/>
        </w:rPr>
        <w:tab/>
      </w:r>
      <w:r>
        <w:t>Montants</w:t>
      </w:r>
      <w:r>
        <w:tab/>
      </w:r>
      <w:r>
        <w:fldChar w:fldCharType="begin"/>
      </w:r>
      <w:r>
        <w:instrText xml:space="preserve"> PAGEREF _Toc200112959 \h </w:instrText>
      </w:r>
      <w:r>
        <w:fldChar w:fldCharType="separate"/>
      </w:r>
      <w:r>
        <w:t>5</w:t>
      </w:r>
      <w:r>
        <w:fldChar w:fldCharType="end"/>
      </w:r>
    </w:p>
    <w:p w14:paraId="7C3C132F" w14:textId="1E902CF5" w:rsidR="002C04A1" w:rsidRDefault="002C04A1">
      <w:pPr>
        <w:pStyle w:val="TM2"/>
        <w:rPr>
          <w:rFonts w:asciiTheme="minorHAnsi" w:eastAsiaTheme="minorEastAsia" w:hAnsiTheme="minorHAnsi" w:cstheme="minorBidi"/>
          <w:smallCaps w:val="0"/>
          <w:sz w:val="22"/>
        </w:rPr>
      </w:pPr>
      <w:r w:rsidRPr="00676FE9">
        <w:rPr>
          <w:rFonts w:ascii="Arial" w:hAnsi="Arial"/>
        </w:rPr>
        <w:t>I.6</w:t>
      </w:r>
      <w:r>
        <w:rPr>
          <w:rFonts w:asciiTheme="minorHAnsi" w:eastAsiaTheme="minorEastAsia" w:hAnsiTheme="minorHAnsi" w:cstheme="minorBidi"/>
          <w:smallCaps w:val="0"/>
          <w:sz w:val="22"/>
        </w:rPr>
        <w:tab/>
      </w:r>
      <w:r>
        <w:t>Durée</w:t>
      </w:r>
      <w:r>
        <w:tab/>
      </w:r>
      <w:r>
        <w:fldChar w:fldCharType="begin"/>
      </w:r>
      <w:r>
        <w:instrText xml:space="preserve"> PAGEREF _Toc200112960 \h </w:instrText>
      </w:r>
      <w:r>
        <w:fldChar w:fldCharType="separate"/>
      </w:r>
      <w:r>
        <w:t>6</w:t>
      </w:r>
      <w:r>
        <w:fldChar w:fldCharType="end"/>
      </w:r>
    </w:p>
    <w:p w14:paraId="27B8DD73" w14:textId="150F4E8F" w:rsidR="002C04A1" w:rsidRDefault="002C04A1">
      <w:pPr>
        <w:pStyle w:val="TM2"/>
        <w:rPr>
          <w:rFonts w:asciiTheme="minorHAnsi" w:eastAsiaTheme="minorEastAsia" w:hAnsiTheme="minorHAnsi" w:cstheme="minorBidi"/>
          <w:smallCaps w:val="0"/>
          <w:sz w:val="22"/>
        </w:rPr>
      </w:pPr>
      <w:r w:rsidRPr="00676FE9">
        <w:rPr>
          <w:rFonts w:ascii="Arial" w:hAnsi="Arial"/>
        </w:rPr>
        <w:t>I.7</w:t>
      </w:r>
      <w:r>
        <w:rPr>
          <w:rFonts w:asciiTheme="minorHAnsi" w:eastAsiaTheme="minorEastAsia" w:hAnsiTheme="minorHAnsi" w:cstheme="minorBidi"/>
          <w:smallCaps w:val="0"/>
          <w:sz w:val="22"/>
        </w:rPr>
        <w:tab/>
      </w:r>
      <w:r>
        <w:t>Textes de reférence</w:t>
      </w:r>
      <w:r>
        <w:tab/>
      </w:r>
      <w:r>
        <w:fldChar w:fldCharType="begin"/>
      </w:r>
      <w:r>
        <w:instrText xml:space="preserve"> PAGEREF _Toc200112961 \h </w:instrText>
      </w:r>
      <w:r>
        <w:fldChar w:fldCharType="separate"/>
      </w:r>
      <w:r>
        <w:t>7</w:t>
      </w:r>
      <w:r>
        <w:fldChar w:fldCharType="end"/>
      </w:r>
    </w:p>
    <w:p w14:paraId="7A14437D" w14:textId="4E8D011A" w:rsidR="002C04A1" w:rsidRDefault="002C04A1">
      <w:pPr>
        <w:pStyle w:val="TM2"/>
        <w:rPr>
          <w:rFonts w:asciiTheme="minorHAnsi" w:eastAsiaTheme="minorEastAsia" w:hAnsiTheme="minorHAnsi" w:cstheme="minorBidi"/>
          <w:smallCaps w:val="0"/>
          <w:sz w:val="22"/>
        </w:rPr>
      </w:pPr>
      <w:r w:rsidRPr="00676FE9">
        <w:rPr>
          <w:rFonts w:ascii="Arial" w:hAnsi="Arial"/>
        </w:rPr>
        <w:t>I.8</w:t>
      </w:r>
      <w:r>
        <w:rPr>
          <w:rFonts w:asciiTheme="minorHAnsi" w:eastAsiaTheme="minorEastAsia" w:hAnsiTheme="minorHAnsi" w:cstheme="minorBidi"/>
          <w:smallCaps w:val="0"/>
          <w:sz w:val="22"/>
        </w:rPr>
        <w:tab/>
      </w:r>
      <w:r>
        <w:t>Options et variantes</w:t>
      </w:r>
      <w:r>
        <w:tab/>
      </w:r>
      <w:r>
        <w:fldChar w:fldCharType="begin"/>
      </w:r>
      <w:r>
        <w:instrText xml:space="preserve"> PAGEREF _Toc200112962 \h </w:instrText>
      </w:r>
      <w:r>
        <w:fldChar w:fldCharType="separate"/>
      </w:r>
      <w:r>
        <w:t>7</w:t>
      </w:r>
      <w:r>
        <w:fldChar w:fldCharType="end"/>
      </w:r>
    </w:p>
    <w:p w14:paraId="766E13E2" w14:textId="0429D35C" w:rsidR="002C04A1" w:rsidRDefault="002C04A1">
      <w:pPr>
        <w:pStyle w:val="TM2"/>
        <w:rPr>
          <w:rFonts w:asciiTheme="minorHAnsi" w:eastAsiaTheme="minorEastAsia" w:hAnsiTheme="minorHAnsi" w:cstheme="minorBidi"/>
          <w:smallCaps w:val="0"/>
          <w:sz w:val="22"/>
        </w:rPr>
      </w:pPr>
      <w:r w:rsidRPr="00676FE9">
        <w:rPr>
          <w:rFonts w:ascii="Arial" w:hAnsi="Arial"/>
        </w:rPr>
        <w:t>I.9</w:t>
      </w:r>
      <w:r>
        <w:rPr>
          <w:rFonts w:asciiTheme="minorHAnsi" w:eastAsiaTheme="minorEastAsia" w:hAnsiTheme="minorHAnsi" w:cstheme="minorBidi"/>
          <w:smallCaps w:val="0"/>
          <w:sz w:val="22"/>
        </w:rPr>
        <w:tab/>
      </w:r>
      <w:r>
        <w:t>Développement durable</w:t>
      </w:r>
      <w:r>
        <w:tab/>
      </w:r>
      <w:r>
        <w:fldChar w:fldCharType="begin"/>
      </w:r>
      <w:r>
        <w:instrText xml:space="preserve"> PAGEREF _Toc200112963 \h </w:instrText>
      </w:r>
      <w:r>
        <w:fldChar w:fldCharType="separate"/>
      </w:r>
      <w:r>
        <w:t>7</w:t>
      </w:r>
      <w:r>
        <w:fldChar w:fldCharType="end"/>
      </w:r>
    </w:p>
    <w:p w14:paraId="77FDC081" w14:textId="1BE52415" w:rsidR="002C04A1" w:rsidRDefault="002C04A1">
      <w:pPr>
        <w:pStyle w:val="TM2"/>
        <w:rPr>
          <w:rFonts w:asciiTheme="minorHAnsi" w:eastAsiaTheme="minorEastAsia" w:hAnsiTheme="minorHAnsi" w:cstheme="minorBidi"/>
          <w:smallCaps w:val="0"/>
          <w:sz w:val="22"/>
        </w:rPr>
      </w:pPr>
      <w:r w:rsidRPr="00676FE9">
        <w:rPr>
          <w:rFonts w:ascii="Arial" w:hAnsi="Arial"/>
        </w:rPr>
        <w:t>I.10</w:t>
      </w:r>
      <w:r>
        <w:rPr>
          <w:rFonts w:asciiTheme="minorHAnsi" w:eastAsiaTheme="minorEastAsia" w:hAnsiTheme="minorHAnsi" w:cstheme="minorBidi"/>
          <w:smallCaps w:val="0"/>
          <w:sz w:val="22"/>
        </w:rPr>
        <w:tab/>
      </w:r>
      <w:r>
        <w:t>Dispositions financières</w:t>
      </w:r>
      <w:r>
        <w:tab/>
      </w:r>
      <w:r>
        <w:fldChar w:fldCharType="begin"/>
      </w:r>
      <w:r>
        <w:instrText xml:space="preserve"> PAGEREF _Toc200112964 \h </w:instrText>
      </w:r>
      <w:r>
        <w:fldChar w:fldCharType="separate"/>
      </w:r>
      <w:r>
        <w:t>7</w:t>
      </w:r>
      <w:r>
        <w:fldChar w:fldCharType="end"/>
      </w:r>
    </w:p>
    <w:p w14:paraId="5CCF1B5C" w14:textId="4093830F" w:rsidR="002C04A1" w:rsidRDefault="002C04A1">
      <w:pPr>
        <w:pStyle w:val="TM2"/>
        <w:rPr>
          <w:rFonts w:asciiTheme="minorHAnsi" w:eastAsiaTheme="minorEastAsia" w:hAnsiTheme="minorHAnsi" w:cstheme="minorBidi"/>
          <w:smallCaps w:val="0"/>
          <w:sz w:val="22"/>
        </w:rPr>
      </w:pPr>
      <w:r w:rsidRPr="00676FE9">
        <w:rPr>
          <w:rFonts w:ascii="Arial" w:hAnsi="Arial"/>
        </w:rPr>
        <w:t>I.11</w:t>
      </w:r>
      <w:r>
        <w:rPr>
          <w:rFonts w:asciiTheme="minorHAnsi" w:eastAsiaTheme="minorEastAsia" w:hAnsiTheme="minorHAnsi" w:cstheme="minorBidi"/>
          <w:smallCaps w:val="0"/>
          <w:sz w:val="22"/>
        </w:rPr>
        <w:tab/>
      </w:r>
      <w:r>
        <w:t>Déontologie</w:t>
      </w:r>
      <w:r>
        <w:tab/>
      </w:r>
      <w:r>
        <w:fldChar w:fldCharType="begin"/>
      </w:r>
      <w:r>
        <w:instrText xml:space="preserve"> PAGEREF _Toc200112965 \h </w:instrText>
      </w:r>
      <w:r>
        <w:fldChar w:fldCharType="separate"/>
      </w:r>
      <w:r>
        <w:t>7</w:t>
      </w:r>
      <w:r>
        <w:fldChar w:fldCharType="end"/>
      </w:r>
    </w:p>
    <w:p w14:paraId="10597410" w14:textId="3036ACD9" w:rsidR="002C04A1" w:rsidRDefault="002C04A1">
      <w:pPr>
        <w:pStyle w:val="TM2"/>
        <w:rPr>
          <w:rFonts w:asciiTheme="minorHAnsi" w:eastAsiaTheme="minorEastAsia" w:hAnsiTheme="minorHAnsi" w:cstheme="minorBidi"/>
          <w:smallCaps w:val="0"/>
          <w:sz w:val="22"/>
        </w:rPr>
      </w:pPr>
      <w:r w:rsidRPr="00676FE9">
        <w:rPr>
          <w:rFonts w:ascii="Arial" w:hAnsi="Arial"/>
        </w:rPr>
        <w:t>I.12</w:t>
      </w:r>
      <w:r>
        <w:rPr>
          <w:rFonts w:asciiTheme="minorHAnsi" w:eastAsiaTheme="minorEastAsia" w:hAnsiTheme="minorHAnsi" w:cstheme="minorBidi"/>
          <w:smallCaps w:val="0"/>
          <w:sz w:val="22"/>
        </w:rPr>
        <w:tab/>
      </w:r>
      <w:r>
        <w:t>Modalités de correspondance</w:t>
      </w:r>
      <w:r>
        <w:tab/>
      </w:r>
      <w:r>
        <w:fldChar w:fldCharType="begin"/>
      </w:r>
      <w:r>
        <w:instrText xml:space="preserve"> PAGEREF _Toc200112966 \h </w:instrText>
      </w:r>
      <w:r>
        <w:fldChar w:fldCharType="separate"/>
      </w:r>
      <w:r>
        <w:t>7</w:t>
      </w:r>
      <w:r>
        <w:fldChar w:fldCharType="end"/>
      </w:r>
    </w:p>
    <w:p w14:paraId="52C642E8" w14:textId="392CF7AD" w:rsidR="002C04A1" w:rsidRDefault="002C04A1">
      <w:pPr>
        <w:pStyle w:val="TM1"/>
        <w:rPr>
          <w:rFonts w:asciiTheme="minorHAnsi" w:eastAsiaTheme="minorEastAsia" w:hAnsiTheme="minorHAnsi" w:cstheme="minorBidi"/>
          <w:smallCaps w:val="0"/>
          <w:sz w:val="22"/>
          <w:szCs w:val="22"/>
        </w:rPr>
      </w:pPr>
      <w:r w:rsidRPr="00676FE9">
        <w:rPr>
          <w:rFonts w:ascii="Arial Gras" w:hAnsi="Arial Gras"/>
          <w:color w:val="000000"/>
        </w:rPr>
        <w:t>Article II.</w:t>
      </w:r>
      <w:r>
        <w:t xml:space="preserve"> Dossier de consultation des entreprises</w:t>
      </w:r>
      <w:r>
        <w:tab/>
      </w:r>
      <w:r>
        <w:fldChar w:fldCharType="begin"/>
      </w:r>
      <w:r>
        <w:instrText xml:space="preserve"> PAGEREF _Toc200112967 \h </w:instrText>
      </w:r>
      <w:r>
        <w:fldChar w:fldCharType="separate"/>
      </w:r>
      <w:r>
        <w:t>9</w:t>
      </w:r>
      <w:r>
        <w:fldChar w:fldCharType="end"/>
      </w:r>
    </w:p>
    <w:p w14:paraId="1B01A7DC" w14:textId="5F423FD5" w:rsidR="002C04A1" w:rsidRDefault="002C04A1">
      <w:pPr>
        <w:pStyle w:val="TM2"/>
        <w:rPr>
          <w:rFonts w:asciiTheme="minorHAnsi" w:eastAsiaTheme="minorEastAsia" w:hAnsiTheme="minorHAnsi" w:cstheme="minorBidi"/>
          <w:smallCaps w:val="0"/>
          <w:sz w:val="22"/>
        </w:rPr>
      </w:pPr>
      <w:r w:rsidRPr="00676FE9">
        <w:rPr>
          <w:rFonts w:ascii="Arial" w:hAnsi="Arial"/>
        </w:rPr>
        <w:t>II.1</w:t>
      </w:r>
      <w:r>
        <w:rPr>
          <w:rFonts w:asciiTheme="minorHAnsi" w:eastAsiaTheme="minorEastAsia" w:hAnsiTheme="minorHAnsi" w:cstheme="minorBidi"/>
          <w:smallCaps w:val="0"/>
          <w:sz w:val="22"/>
        </w:rPr>
        <w:tab/>
      </w:r>
      <w:r>
        <w:t>Contenu du dossier de consultation</w:t>
      </w:r>
      <w:r>
        <w:tab/>
      </w:r>
      <w:r>
        <w:fldChar w:fldCharType="begin"/>
      </w:r>
      <w:r>
        <w:instrText xml:space="preserve"> PAGEREF _Toc200112968 \h </w:instrText>
      </w:r>
      <w:r>
        <w:fldChar w:fldCharType="separate"/>
      </w:r>
      <w:r>
        <w:t>9</w:t>
      </w:r>
      <w:r>
        <w:fldChar w:fldCharType="end"/>
      </w:r>
    </w:p>
    <w:p w14:paraId="299153C7" w14:textId="5168E2B5" w:rsidR="002C04A1" w:rsidRDefault="002C04A1">
      <w:pPr>
        <w:pStyle w:val="TM2"/>
        <w:rPr>
          <w:rFonts w:asciiTheme="minorHAnsi" w:eastAsiaTheme="minorEastAsia" w:hAnsiTheme="minorHAnsi" w:cstheme="minorBidi"/>
          <w:smallCaps w:val="0"/>
          <w:sz w:val="22"/>
        </w:rPr>
      </w:pPr>
      <w:r w:rsidRPr="00676FE9">
        <w:rPr>
          <w:rFonts w:ascii="Arial" w:hAnsi="Arial"/>
        </w:rPr>
        <w:t>II.2</w:t>
      </w:r>
      <w:r>
        <w:rPr>
          <w:rFonts w:asciiTheme="minorHAnsi" w:eastAsiaTheme="minorEastAsia" w:hAnsiTheme="minorHAnsi" w:cstheme="minorBidi"/>
          <w:smallCaps w:val="0"/>
          <w:sz w:val="22"/>
        </w:rPr>
        <w:tab/>
      </w:r>
      <w:r>
        <w:t>Précisions relatives au dossier de consultation</w:t>
      </w:r>
      <w:r>
        <w:tab/>
      </w:r>
      <w:r>
        <w:fldChar w:fldCharType="begin"/>
      </w:r>
      <w:r>
        <w:instrText xml:space="preserve"> PAGEREF _Toc200112969 \h </w:instrText>
      </w:r>
      <w:r>
        <w:fldChar w:fldCharType="separate"/>
      </w:r>
      <w:r>
        <w:t>9</w:t>
      </w:r>
      <w:r>
        <w:fldChar w:fldCharType="end"/>
      </w:r>
    </w:p>
    <w:p w14:paraId="4747BD41" w14:textId="6AB2D376" w:rsidR="002C04A1" w:rsidRDefault="002C04A1">
      <w:pPr>
        <w:pStyle w:val="TM2"/>
        <w:rPr>
          <w:rFonts w:asciiTheme="minorHAnsi" w:eastAsiaTheme="minorEastAsia" w:hAnsiTheme="minorHAnsi" w:cstheme="minorBidi"/>
          <w:smallCaps w:val="0"/>
          <w:sz w:val="22"/>
        </w:rPr>
      </w:pPr>
      <w:r w:rsidRPr="00676FE9">
        <w:rPr>
          <w:rFonts w:ascii="Arial" w:hAnsi="Arial"/>
        </w:rPr>
        <w:t>II.3</w:t>
      </w:r>
      <w:r>
        <w:rPr>
          <w:rFonts w:asciiTheme="minorHAnsi" w:eastAsiaTheme="minorEastAsia" w:hAnsiTheme="minorHAnsi" w:cstheme="minorBidi"/>
          <w:smallCaps w:val="0"/>
          <w:sz w:val="22"/>
        </w:rPr>
        <w:tab/>
      </w:r>
      <w:r>
        <w:t>Modification du dossier de consultation</w:t>
      </w:r>
      <w:r>
        <w:tab/>
      </w:r>
      <w:r>
        <w:fldChar w:fldCharType="begin"/>
      </w:r>
      <w:r>
        <w:instrText xml:space="preserve"> PAGEREF _Toc200112970 \h </w:instrText>
      </w:r>
      <w:r>
        <w:fldChar w:fldCharType="separate"/>
      </w:r>
      <w:r>
        <w:t>10</w:t>
      </w:r>
      <w:r>
        <w:fldChar w:fldCharType="end"/>
      </w:r>
    </w:p>
    <w:p w14:paraId="263436CA" w14:textId="021A7335" w:rsidR="002C04A1" w:rsidRDefault="002C04A1">
      <w:pPr>
        <w:pStyle w:val="TM1"/>
        <w:rPr>
          <w:rFonts w:asciiTheme="minorHAnsi" w:eastAsiaTheme="minorEastAsia" w:hAnsiTheme="minorHAnsi" w:cstheme="minorBidi"/>
          <w:smallCaps w:val="0"/>
          <w:sz w:val="22"/>
          <w:szCs w:val="22"/>
        </w:rPr>
      </w:pPr>
      <w:r w:rsidRPr="00676FE9">
        <w:rPr>
          <w:rFonts w:ascii="Arial Gras" w:hAnsi="Arial Gras"/>
          <w:color w:val="000000"/>
        </w:rPr>
        <w:t>Article III.</w:t>
      </w:r>
      <w:r>
        <w:t xml:space="preserve"> Caractéristiques des offres remises</w:t>
      </w:r>
      <w:r>
        <w:tab/>
      </w:r>
      <w:r>
        <w:fldChar w:fldCharType="begin"/>
      </w:r>
      <w:r>
        <w:instrText xml:space="preserve"> PAGEREF _Toc200112971 \h </w:instrText>
      </w:r>
      <w:r>
        <w:fldChar w:fldCharType="separate"/>
      </w:r>
      <w:r>
        <w:t>11</w:t>
      </w:r>
      <w:r>
        <w:fldChar w:fldCharType="end"/>
      </w:r>
    </w:p>
    <w:p w14:paraId="3C26A47F" w14:textId="7E60E4A9" w:rsidR="002C04A1" w:rsidRDefault="002C04A1">
      <w:pPr>
        <w:pStyle w:val="TM2"/>
        <w:rPr>
          <w:rFonts w:asciiTheme="minorHAnsi" w:eastAsiaTheme="minorEastAsia" w:hAnsiTheme="minorHAnsi" w:cstheme="minorBidi"/>
          <w:smallCaps w:val="0"/>
          <w:sz w:val="22"/>
        </w:rPr>
      </w:pPr>
      <w:r w:rsidRPr="00676FE9">
        <w:rPr>
          <w:rFonts w:ascii="Arial" w:hAnsi="Arial"/>
        </w:rPr>
        <w:t>III.1</w:t>
      </w:r>
      <w:r>
        <w:rPr>
          <w:rFonts w:asciiTheme="minorHAnsi" w:eastAsiaTheme="minorEastAsia" w:hAnsiTheme="minorHAnsi" w:cstheme="minorBidi"/>
          <w:smallCaps w:val="0"/>
          <w:sz w:val="22"/>
        </w:rPr>
        <w:tab/>
      </w:r>
      <w:r>
        <w:t>Généralites</w:t>
      </w:r>
      <w:r>
        <w:tab/>
      </w:r>
      <w:r>
        <w:fldChar w:fldCharType="begin"/>
      </w:r>
      <w:r>
        <w:instrText xml:space="preserve"> PAGEREF _Toc200112972 \h </w:instrText>
      </w:r>
      <w:r>
        <w:fldChar w:fldCharType="separate"/>
      </w:r>
      <w:r>
        <w:t>11</w:t>
      </w:r>
      <w:r>
        <w:fldChar w:fldCharType="end"/>
      </w:r>
    </w:p>
    <w:p w14:paraId="3181700F" w14:textId="0252BEB1" w:rsidR="002C04A1" w:rsidRDefault="002C04A1">
      <w:pPr>
        <w:pStyle w:val="TM3"/>
        <w:rPr>
          <w:rFonts w:asciiTheme="minorHAnsi" w:eastAsiaTheme="minorEastAsia" w:hAnsiTheme="minorHAnsi" w:cstheme="minorBidi"/>
          <w:i w:val="0"/>
          <w:smallCaps w:val="0"/>
          <w:sz w:val="22"/>
        </w:rPr>
      </w:pPr>
      <w:r w:rsidRPr="00676FE9">
        <w:rPr>
          <w:color w:val="000000"/>
        </w:rPr>
        <w:t>III.1.1</w:t>
      </w:r>
      <w:r>
        <w:rPr>
          <w:rFonts w:asciiTheme="minorHAnsi" w:eastAsiaTheme="minorEastAsia" w:hAnsiTheme="minorHAnsi" w:cstheme="minorBidi"/>
          <w:i w:val="0"/>
          <w:smallCaps w:val="0"/>
          <w:sz w:val="22"/>
        </w:rPr>
        <w:tab/>
      </w:r>
      <w:r w:rsidRPr="00676FE9">
        <w:t>Acceptation sans réserve des cahiers des charges</w:t>
      </w:r>
      <w:r>
        <w:tab/>
      </w:r>
      <w:r>
        <w:fldChar w:fldCharType="begin"/>
      </w:r>
      <w:r>
        <w:instrText xml:space="preserve"> PAGEREF _Toc200112973 \h </w:instrText>
      </w:r>
      <w:r>
        <w:fldChar w:fldCharType="separate"/>
      </w:r>
      <w:r>
        <w:t>11</w:t>
      </w:r>
      <w:r>
        <w:fldChar w:fldCharType="end"/>
      </w:r>
    </w:p>
    <w:p w14:paraId="4DB4B3B5" w14:textId="038E2227" w:rsidR="002C04A1" w:rsidRDefault="002C04A1">
      <w:pPr>
        <w:pStyle w:val="TM3"/>
        <w:rPr>
          <w:rFonts w:asciiTheme="minorHAnsi" w:eastAsiaTheme="minorEastAsia" w:hAnsiTheme="minorHAnsi" w:cstheme="minorBidi"/>
          <w:i w:val="0"/>
          <w:smallCaps w:val="0"/>
          <w:sz w:val="22"/>
        </w:rPr>
      </w:pPr>
      <w:r w:rsidRPr="00676FE9">
        <w:rPr>
          <w:color w:val="000000"/>
        </w:rPr>
        <w:t>III.1.2</w:t>
      </w:r>
      <w:r>
        <w:rPr>
          <w:rFonts w:asciiTheme="minorHAnsi" w:eastAsiaTheme="minorEastAsia" w:hAnsiTheme="minorHAnsi" w:cstheme="minorBidi"/>
          <w:i w:val="0"/>
          <w:smallCaps w:val="0"/>
          <w:sz w:val="22"/>
        </w:rPr>
        <w:tab/>
      </w:r>
      <w:r w:rsidRPr="00676FE9">
        <w:t>Langue utilisée et monnaie</w:t>
      </w:r>
      <w:r>
        <w:tab/>
      </w:r>
      <w:r>
        <w:fldChar w:fldCharType="begin"/>
      </w:r>
      <w:r>
        <w:instrText xml:space="preserve"> PAGEREF _Toc200112974 \h </w:instrText>
      </w:r>
      <w:r>
        <w:fldChar w:fldCharType="separate"/>
      </w:r>
      <w:r>
        <w:t>11</w:t>
      </w:r>
      <w:r>
        <w:fldChar w:fldCharType="end"/>
      </w:r>
    </w:p>
    <w:p w14:paraId="285F12CD" w14:textId="7AF166B4" w:rsidR="002C04A1" w:rsidRDefault="002C04A1">
      <w:pPr>
        <w:pStyle w:val="TM2"/>
        <w:rPr>
          <w:rFonts w:asciiTheme="minorHAnsi" w:eastAsiaTheme="minorEastAsia" w:hAnsiTheme="minorHAnsi" w:cstheme="minorBidi"/>
          <w:smallCaps w:val="0"/>
          <w:sz w:val="22"/>
        </w:rPr>
      </w:pPr>
      <w:r w:rsidRPr="00676FE9">
        <w:rPr>
          <w:rFonts w:ascii="Arial" w:hAnsi="Arial"/>
        </w:rPr>
        <w:t>III.2</w:t>
      </w:r>
      <w:r>
        <w:rPr>
          <w:rFonts w:asciiTheme="minorHAnsi" w:eastAsiaTheme="minorEastAsia" w:hAnsiTheme="minorHAnsi" w:cstheme="minorBidi"/>
          <w:smallCaps w:val="0"/>
          <w:sz w:val="22"/>
        </w:rPr>
        <w:tab/>
      </w:r>
      <w:r>
        <w:t>Date-limite de réception des offres</w:t>
      </w:r>
      <w:r>
        <w:tab/>
      </w:r>
      <w:r>
        <w:fldChar w:fldCharType="begin"/>
      </w:r>
      <w:r>
        <w:instrText xml:space="preserve"> PAGEREF _Toc200112975 \h </w:instrText>
      </w:r>
      <w:r>
        <w:fldChar w:fldCharType="separate"/>
      </w:r>
      <w:r>
        <w:t>11</w:t>
      </w:r>
      <w:r>
        <w:fldChar w:fldCharType="end"/>
      </w:r>
    </w:p>
    <w:p w14:paraId="62611976" w14:textId="703E6031" w:rsidR="002C04A1" w:rsidRDefault="002C04A1">
      <w:pPr>
        <w:pStyle w:val="TM3"/>
        <w:rPr>
          <w:rFonts w:asciiTheme="minorHAnsi" w:eastAsiaTheme="minorEastAsia" w:hAnsiTheme="minorHAnsi" w:cstheme="minorBidi"/>
          <w:i w:val="0"/>
          <w:smallCaps w:val="0"/>
          <w:sz w:val="22"/>
        </w:rPr>
      </w:pPr>
      <w:r w:rsidRPr="00676FE9">
        <w:rPr>
          <w:color w:val="000000"/>
        </w:rPr>
        <w:t>III.2.1</w:t>
      </w:r>
      <w:r>
        <w:rPr>
          <w:rFonts w:asciiTheme="minorHAnsi" w:eastAsiaTheme="minorEastAsia" w:hAnsiTheme="minorHAnsi" w:cstheme="minorBidi"/>
          <w:i w:val="0"/>
          <w:smallCaps w:val="0"/>
          <w:sz w:val="22"/>
        </w:rPr>
        <w:tab/>
      </w:r>
      <w:r w:rsidRPr="00676FE9">
        <w:t>Date applicable à la présente consultation</w:t>
      </w:r>
      <w:r>
        <w:tab/>
      </w:r>
      <w:r>
        <w:fldChar w:fldCharType="begin"/>
      </w:r>
      <w:r>
        <w:instrText xml:space="preserve"> PAGEREF _Toc200112976 \h </w:instrText>
      </w:r>
      <w:r>
        <w:fldChar w:fldCharType="separate"/>
      </w:r>
      <w:r>
        <w:t>11</w:t>
      </w:r>
      <w:r>
        <w:fldChar w:fldCharType="end"/>
      </w:r>
    </w:p>
    <w:p w14:paraId="421ABFA6" w14:textId="447CFFAD" w:rsidR="002C04A1" w:rsidRDefault="002C04A1">
      <w:pPr>
        <w:pStyle w:val="TM3"/>
        <w:rPr>
          <w:rFonts w:asciiTheme="minorHAnsi" w:eastAsiaTheme="minorEastAsia" w:hAnsiTheme="minorHAnsi" w:cstheme="minorBidi"/>
          <w:i w:val="0"/>
          <w:smallCaps w:val="0"/>
          <w:sz w:val="22"/>
        </w:rPr>
      </w:pPr>
      <w:r w:rsidRPr="00676FE9">
        <w:rPr>
          <w:color w:val="000000"/>
        </w:rPr>
        <w:t>III.2.2</w:t>
      </w:r>
      <w:r>
        <w:rPr>
          <w:rFonts w:asciiTheme="minorHAnsi" w:eastAsiaTheme="minorEastAsia" w:hAnsiTheme="minorHAnsi" w:cstheme="minorBidi"/>
          <w:i w:val="0"/>
          <w:smallCaps w:val="0"/>
          <w:sz w:val="22"/>
        </w:rPr>
        <w:tab/>
      </w:r>
      <w:r w:rsidRPr="00676FE9">
        <w:t>Report de la date-limite de réception des offres</w:t>
      </w:r>
      <w:r>
        <w:tab/>
      </w:r>
      <w:r>
        <w:fldChar w:fldCharType="begin"/>
      </w:r>
      <w:r>
        <w:instrText xml:space="preserve"> PAGEREF _Toc200112977 \h </w:instrText>
      </w:r>
      <w:r>
        <w:fldChar w:fldCharType="separate"/>
      </w:r>
      <w:r>
        <w:t>12</w:t>
      </w:r>
      <w:r>
        <w:fldChar w:fldCharType="end"/>
      </w:r>
    </w:p>
    <w:p w14:paraId="17371FD8" w14:textId="705844D1" w:rsidR="002C04A1" w:rsidRDefault="002C04A1">
      <w:pPr>
        <w:pStyle w:val="TM2"/>
        <w:rPr>
          <w:rFonts w:asciiTheme="minorHAnsi" w:eastAsiaTheme="minorEastAsia" w:hAnsiTheme="minorHAnsi" w:cstheme="minorBidi"/>
          <w:smallCaps w:val="0"/>
          <w:sz w:val="22"/>
        </w:rPr>
      </w:pPr>
      <w:r w:rsidRPr="00676FE9">
        <w:rPr>
          <w:rFonts w:ascii="Arial" w:hAnsi="Arial"/>
        </w:rPr>
        <w:t>III.3</w:t>
      </w:r>
      <w:r>
        <w:rPr>
          <w:rFonts w:asciiTheme="minorHAnsi" w:eastAsiaTheme="minorEastAsia" w:hAnsiTheme="minorHAnsi" w:cstheme="minorBidi"/>
          <w:smallCaps w:val="0"/>
          <w:sz w:val="22"/>
        </w:rPr>
        <w:tab/>
      </w:r>
      <w:r>
        <w:t>Transmission des plis</w:t>
      </w:r>
      <w:r>
        <w:tab/>
      </w:r>
      <w:r>
        <w:fldChar w:fldCharType="begin"/>
      </w:r>
      <w:r>
        <w:instrText xml:space="preserve"> PAGEREF _Toc200112978 \h </w:instrText>
      </w:r>
      <w:r>
        <w:fldChar w:fldCharType="separate"/>
      </w:r>
      <w:r>
        <w:t>12</w:t>
      </w:r>
      <w:r>
        <w:fldChar w:fldCharType="end"/>
      </w:r>
    </w:p>
    <w:p w14:paraId="38CD6175" w14:textId="367E0C7A" w:rsidR="002C04A1" w:rsidRDefault="002C04A1">
      <w:pPr>
        <w:pStyle w:val="TM3"/>
        <w:rPr>
          <w:rFonts w:asciiTheme="minorHAnsi" w:eastAsiaTheme="minorEastAsia" w:hAnsiTheme="minorHAnsi" w:cstheme="minorBidi"/>
          <w:i w:val="0"/>
          <w:smallCaps w:val="0"/>
          <w:sz w:val="22"/>
        </w:rPr>
      </w:pPr>
      <w:r w:rsidRPr="00676FE9">
        <w:rPr>
          <w:color w:val="000000"/>
        </w:rPr>
        <w:t>III.3.1</w:t>
      </w:r>
      <w:r>
        <w:rPr>
          <w:rFonts w:asciiTheme="minorHAnsi" w:eastAsiaTheme="minorEastAsia" w:hAnsiTheme="minorHAnsi" w:cstheme="minorBidi"/>
          <w:i w:val="0"/>
          <w:smallCaps w:val="0"/>
          <w:sz w:val="22"/>
        </w:rPr>
        <w:tab/>
      </w:r>
      <w:r w:rsidRPr="00676FE9">
        <w:t>Condition de transmission des plis</w:t>
      </w:r>
      <w:r>
        <w:tab/>
      </w:r>
      <w:r>
        <w:fldChar w:fldCharType="begin"/>
      </w:r>
      <w:r>
        <w:instrText xml:space="preserve"> PAGEREF _Toc200112979 \h </w:instrText>
      </w:r>
      <w:r>
        <w:fldChar w:fldCharType="separate"/>
      </w:r>
      <w:r>
        <w:t>12</w:t>
      </w:r>
      <w:r>
        <w:fldChar w:fldCharType="end"/>
      </w:r>
    </w:p>
    <w:p w14:paraId="3A20A3FD" w14:textId="3990B888" w:rsidR="002C04A1" w:rsidRDefault="002C04A1">
      <w:pPr>
        <w:pStyle w:val="TM3"/>
        <w:rPr>
          <w:rFonts w:asciiTheme="minorHAnsi" w:eastAsiaTheme="minorEastAsia" w:hAnsiTheme="minorHAnsi" w:cstheme="minorBidi"/>
          <w:i w:val="0"/>
          <w:smallCaps w:val="0"/>
          <w:sz w:val="22"/>
        </w:rPr>
      </w:pPr>
      <w:r w:rsidRPr="00676FE9">
        <w:rPr>
          <w:color w:val="000000"/>
        </w:rPr>
        <w:t>III.3.2</w:t>
      </w:r>
      <w:r>
        <w:rPr>
          <w:rFonts w:asciiTheme="minorHAnsi" w:eastAsiaTheme="minorEastAsia" w:hAnsiTheme="minorHAnsi" w:cstheme="minorBidi"/>
          <w:i w:val="0"/>
          <w:smallCaps w:val="0"/>
          <w:sz w:val="22"/>
        </w:rPr>
        <w:tab/>
      </w:r>
      <w:r w:rsidRPr="00676FE9">
        <w:t>Transmission de la copie de sauvegarde</w:t>
      </w:r>
      <w:r>
        <w:tab/>
      </w:r>
      <w:r>
        <w:fldChar w:fldCharType="begin"/>
      </w:r>
      <w:r>
        <w:instrText xml:space="preserve"> PAGEREF _Toc200112980 \h </w:instrText>
      </w:r>
      <w:r>
        <w:fldChar w:fldCharType="separate"/>
      </w:r>
      <w:r>
        <w:t>14</w:t>
      </w:r>
      <w:r>
        <w:fldChar w:fldCharType="end"/>
      </w:r>
    </w:p>
    <w:p w14:paraId="113FFCA0" w14:textId="31A811A1" w:rsidR="002C04A1" w:rsidRDefault="002C04A1">
      <w:pPr>
        <w:pStyle w:val="TM3"/>
        <w:rPr>
          <w:rFonts w:asciiTheme="minorHAnsi" w:eastAsiaTheme="minorEastAsia" w:hAnsiTheme="minorHAnsi" w:cstheme="minorBidi"/>
          <w:i w:val="0"/>
          <w:smallCaps w:val="0"/>
          <w:sz w:val="22"/>
        </w:rPr>
      </w:pPr>
      <w:r w:rsidRPr="00676FE9">
        <w:rPr>
          <w:color w:val="000000"/>
        </w:rPr>
        <w:t>III.3.3</w:t>
      </w:r>
      <w:r>
        <w:rPr>
          <w:rFonts w:asciiTheme="minorHAnsi" w:eastAsiaTheme="minorEastAsia" w:hAnsiTheme="minorHAnsi" w:cstheme="minorBidi"/>
          <w:i w:val="0"/>
          <w:smallCaps w:val="0"/>
          <w:sz w:val="22"/>
        </w:rPr>
        <w:tab/>
      </w:r>
      <w:r w:rsidRPr="00676FE9">
        <w:t>Antivirus</w:t>
      </w:r>
      <w:r>
        <w:tab/>
      </w:r>
      <w:r>
        <w:fldChar w:fldCharType="begin"/>
      </w:r>
      <w:r>
        <w:instrText xml:space="preserve"> PAGEREF _Toc200112981 \h </w:instrText>
      </w:r>
      <w:r>
        <w:fldChar w:fldCharType="separate"/>
      </w:r>
      <w:r>
        <w:t>15</w:t>
      </w:r>
      <w:r>
        <w:fldChar w:fldCharType="end"/>
      </w:r>
    </w:p>
    <w:p w14:paraId="5ECB4630" w14:textId="2FBFB016" w:rsidR="002C04A1" w:rsidRDefault="002C04A1">
      <w:pPr>
        <w:pStyle w:val="TM2"/>
        <w:rPr>
          <w:rFonts w:asciiTheme="minorHAnsi" w:eastAsiaTheme="minorEastAsia" w:hAnsiTheme="minorHAnsi" w:cstheme="minorBidi"/>
          <w:smallCaps w:val="0"/>
          <w:sz w:val="22"/>
        </w:rPr>
      </w:pPr>
      <w:r w:rsidRPr="00676FE9">
        <w:rPr>
          <w:rFonts w:ascii="Arial" w:hAnsi="Arial"/>
        </w:rPr>
        <w:t>III.4</w:t>
      </w:r>
      <w:r>
        <w:rPr>
          <w:rFonts w:asciiTheme="minorHAnsi" w:eastAsiaTheme="minorEastAsia" w:hAnsiTheme="minorHAnsi" w:cstheme="minorBidi"/>
          <w:smallCaps w:val="0"/>
          <w:sz w:val="22"/>
        </w:rPr>
        <w:tab/>
      </w:r>
      <w:r>
        <w:t>Durée de validité des offres</w:t>
      </w:r>
      <w:r>
        <w:tab/>
      </w:r>
      <w:r>
        <w:fldChar w:fldCharType="begin"/>
      </w:r>
      <w:r>
        <w:instrText xml:space="preserve"> PAGEREF _Toc200112982 \h </w:instrText>
      </w:r>
      <w:r>
        <w:fldChar w:fldCharType="separate"/>
      </w:r>
      <w:r>
        <w:t>15</w:t>
      </w:r>
      <w:r>
        <w:fldChar w:fldCharType="end"/>
      </w:r>
    </w:p>
    <w:p w14:paraId="375084E4" w14:textId="1B270C50" w:rsidR="002C04A1" w:rsidRDefault="002C04A1">
      <w:pPr>
        <w:pStyle w:val="TM3"/>
        <w:rPr>
          <w:rFonts w:asciiTheme="minorHAnsi" w:eastAsiaTheme="minorEastAsia" w:hAnsiTheme="minorHAnsi" w:cstheme="minorBidi"/>
          <w:i w:val="0"/>
          <w:smallCaps w:val="0"/>
          <w:sz w:val="22"/>
        </w:rPr>
      </w:pPr>
      <w:r w:rsidRPr="00676FE9">
        <w:rPr>
          <w:color w:val="000000"/>
        </w:rPr>
        <w:t>III.4.1</w:t>
      </w:r>
      <w:r>
        <w:rPr>
          <w:rFonts w:asciiTheme="minorHAnsi" w:eastAsiaTheme="minorEastAsia" w:hAnsiTheme="minorHAnsi" w:cstheme="minorBidi"/>
          <w:i w:val="0"/>
          <w:smallCaps w:val="0"/>
          <w:sz w:val="22"/>
        </w:rPr>
        <w:tab/>
      </w:r>
      <w:r w:rsidRPr="00676FE9">
        <w:t>Durée minimale applicable à la présente consultation</w:t>
      </w:r>
      <w:r>
        <w:tab/>
      </w:r>
      <w:r>
        <w:fldChar w:fldCharType="begin"/>
      </w:r>
      <w:r>
        <w:instrText xml:space="preserve"> PAGEREF _Toc200112983 \h </w:instrText>
      </w:r>
      <w:r>
        <w:fldChar w:fldCharType="separate"/>
      </w:r>
      <w:r>
        <w:t>15</w:t>
      </w:r>
      <w:r>
        <w:fldChar w:fldCharType="end"/>
      </w:r>
    </w:p>
    <w:p w14:paraId="2706F66C" w14:textId="110CE57B" w:rsidR="002C04A1" w:rsidRDefault="002C04A1">
      <w:pPr>
        <w:pStyle w:val="TM3"/>
        <w:rPr>
          <w:rFonts w:asciiTheme="minorHAnsi" w:eastAsiaTheme="minorEastAsia" w:hAnsiTheme="minorHAnsi" w:cstheme="minorBidi"/>
          <w:i w:val="0"/>
          <w:smallCaps w:val="0"/>
          <w:sz w:val="22"/>
        </w:rPr>
      </w:pPr>
      <w:r w:rsidRPr="00676FE9">
        <w:rPr>
          <w:color w:val="000000"/>
        </w:rPr>
        <w:t>III.4.2</w:t>
      </w:r>
      <w:r>
        <w:rPr>
          <w:rFonts w:asciiTheme="minorHAnsi" w:eastAsiaTheme="minorEastAsia" w:hAnsiTheme="minorHAnsi" w:cstheme="minorBidi"/>
          <w:i w:val="0"/>
          <w:smallCaps w:val="0"/>
          <w:sz w:val="22"/>
        </w:rPr>
        <w:tab/>
      </w:r>
      <w:r w:rsidRPr="00676FE9">
        <w:t>Prorogation de la date limite de validité des offres</w:t>
      </w:r>
      <w:r>
        <w:tab/>
      </w:r>
      <w:r>
        <w:fldChar w:fldCharType="begin"/>
      </w:r>
      <w:r>
        <w:instrText xml:space="preserve"> PAGEREF _Toc200112984 \h </w:instrText>
      </w:r>
      <w:r>
        <w:fldChar w:fldCharType="separate"/>
      </w:r>
      <w:r>
        <w:t>16</w:t>
      </w:r>
      <w:r>
        <w:fldChar w:fldCharType="end"/>
      </w:r>
    </w:p>
    <w:p w14:paraId="51284DAC" w14:textId="3F9D1744" w:rsidR="002C04A1" w:rsidRDefault="002C04A1">
      <w:pPr>
        <w:pStyle w:val="TM1"/>
        <w:rPr>
          <w:rFonts w:asciiTheme="minorHAnsi" w:eastAsiaTheme="minorEastAsia" w:hAnsiTheme="minorHAnsi" w:cstheme="minorBidi"/>
          <w:smallCaps w:val="0"/>
          <w:sz w:val="22"/>
          <w:szCs w:val="22"/>
        </w:rPr>
      </w:pPr>
      <w:r w:rsidRPr="00676FE9">
        <w:rPr>
          <w:rFonts w:ascii="Arial Gras" w:hAnsi="Arial Gras"/>
          <w:color w:val="000000"/>
        </w:rPr>
        <w:t>Article IV.</w:t>
      </w:r>
      <w:r>
        <w:t xml:space="preserve"> Contenu du pli du candidat</w:t>
      </w:r>
      <w:r>
        <w:tab/>
      </w:r>
      <w:r>
        <w:fldChar w:fldCharType="begin"/>
      </w:r>
      <w:r>
        <w:instrText xml:space="preserve"> PAGEREF _Toc200112985 \h </w:instrText>
      </w:r>
      <w:r>
        <w:fldChar w:fldCharType="separate"/>
      </w:r>
      <w:r>
        <w:t>17</w:t>
      </w:r>
      <w:r>
        <w:fldChar w:fldCharType="end"/>
      </w:r>
    </w:p>
    <w:p w14:paraId="1238A16B" w14:textId="5E7F73FA" w:rsidR="002C04A1" w:rsidRDefault="002C04A1">
      <w:pPr>
        <w:pStyle w:val="TM2"/>
        <w:rPr>
          <w:rFonts w:asciiTheme="minorHAnsi" w:eastAsiaTheme="minorEastAsia" w:hAnsiTheme="minorHAnsi" w:cstheme="minorBidi"/>
          <w:smallCaps w:val="0"/>
          <w:sz w:val="22"/>
        </w:rPr>
      </w:pPr>
      <w:r w:rsidRPr="00676FE9">
        <w:rPr>
          <w:rFonts w:ascii="Arial" w:hAnsi="Arial"/>
        </w:rPr>
        <w:t>IV.1</w:t>
      </w:r>
      <w:r>
        <w:rPr>
          <w:rFonts w:asciiTheme="minorHAnsi" w:eastAsiaTheme="minorEastAsia" w:hAnsiTheme="minorHAnsi" w:cstheme="minorBidi"/>
          <w:smallCaps w:val="0"/>
          <w:sz w:val="22"/>
        </w:rPr>
        <w:tab/>
      </w:r>
      <w:r>
        <w:t>Eléments de candidature</w:t>
      </w:r>
      <w:r>
        <w:tab/>
      </w:r>
      <w:r>
        <w:fldChar w:fldCharType="begin"/>
      </w:r>
      <w:r>
        <w:instrText xml:space="preserve"> PAGEREF _Toc200112986 \h </w:instrText>
      </w:r>
      <w:r>
        <w:fldChar w:fldCharType="separate"/>
      </w:r>
      <w:r>
        <w:t>17</w:t>
      </w:r>
      <w:r>
        <w:fldChar w:fldCharType="end"/>
      </w:r>
    </w:p>
    <w:p w14:paraId="219548DC" w14:textId="7605C043" w:rsidR="002C04A1" w:rsidRDefault="002C04A1">
      <w:pPr>
        <w:pStyle w:val="TM3"/>
        <w:rPr>
          <w:rFonts w:asciiTheme="minorHAnsi" w:eastAsiaTheme="minorEastAsia" w:hAnsiTheme="minorHAnsi" w:cstheme="minorBidi"/>
          <w:i w:val="0"/>
          <w:smallCaps w:val="0"/>
          <w:sz w:val="22"/>
        </w:rPr>
      </w:pPr>
      <w:r w:rsidRPr="00676FE9">
        <w:rPr>
          <w:color w:val="000000"/>
        </w:rPr>
        <w:t>IV.1.1</w:t>
      </w:r>
      <w:r>
        <w:rPr>
          <w:rFonts w:asciiTheme="minorHAnsi" w:eastAsiaTheme="minorEastAsia" w:hAnsiTheme="minorHAnsi" w:cstheme="minorBidi"/>
          <w:i w:val="0"/>
          <w:smallCaps w:val="0"/>
          <w:sz w:val="22"/>
        </w:rPr>
        <w:tab/>
      </w:r>
      <w:r w:rsidRPr="00676FE9">
        <w:t>Modalités de communication et contenu des éléments de candidature</w:t>
      </w:r>
      <w:r>
        <w:tab/>
      </w:r>
      <w:r>
        <w:fldChar w:fldCharType="begin"/>
      </w:r>
      <w:r>
        <w:instrText xml:space="preserve"> PAGEREF _Toc200112987 \h </w:instrText>
      </w:r>
      <w:r>
        <w:fldChar w:fldCharType="separate"/>
      </w:r>
      <w:r>
        <w:t>17</w:t>
      </w:r>
      <w:r>
        <w:fldChar w:fldCharType="end"/>
      </w:r>
    </w:p>
    <w:p w14:paraId="7718E23B" w14:textId="0BFB0364" w:rsidR="002C04A1" w:rsidRDefault="002C04A1">
      <w:pPr>
        <w:pStyle w:val="TM3"/>
        <w:rPr>
          <w:rFonts w:asciiTheme="minorHAnsi" w:eastAsiaTheme="minorEastAsia" w:hAnsiTheme="minorHAnsi" w:cstheme="minorBidi"/>
          <w:i w:val="0"/>
          <w:smallCaps w:val="0"/>
          <w:sz w:val="22"/>
        </w:rPr>
      </w:pPr>
      <w:r w:rsidRPr="00676FE9">
        <w:rPr>
          <w:color w:val="000000"/>
        </w:rPr>
        <w:t>IV.1.2</w:t>
      </w:r>
      <w:r>
        <w:rPr>
          <w:rFonts w:asciiTheme="minorHAnsi" w:eastAsiaTheme="minorEastAsia" w:hAnsiTheme="minorHAnsi" w:cstheme="minorBidi"/>
          <w:i w:val="0"/>
          <w:smallCaps w:val="0"/>
          <w:sz w:val="22"/>
        </w:rPr>
        <w:tab/>
      </w:r>
      <w:r w:rsidRPr="00676FE9">
        <w:t>Dispositions communes</w:t>
      </w:r>
      <w:r>
        <w:tab/>
      </w:r>
      <w:r>
        <w:fldChar w:fldCharType="begin"/>
      </w:r>
      <w:r>
        <w:instrText xml:space="preserve"> PAGEREF _Toc200112988 \h </w:instrText>
      </w:r>
      <w:r>
        <w:fldChar w:fldCharType="separate"/>
      </w:r>
      <w:r>
        <w:t>19</w:t>
      </w:r>
      <w:r>
        <w:fldChar w:fldCharType="end"/>
      </w:r>
    </w:p>
    <w:p w14:paraId="10ABE820" w14:textId="04B4EBD1" w:rsidR="002C04A1" w:rsidRDefault="002C04A1">
      <w:pPr>
        <w:pStyle w:val="TM3"/>
        <w:rPr>
          <w:rFonts w:asciiTheme="minorHAnsi" w:eastAsiaTheme="minorEastAsia" w:hAnsiTheme="minorHAnsi" w:cstheme="minorBidi"/>
          <w:i w:val="0"/>
          <w:smallCaps w:val="0"/>
          <w:sz w:val="22"/>
        </w:rPr>
      </w:pPr>
      <w:r w:rsidRPr="00676FE9">
        <w:rPr>
          <w:color w:val="000000"/>
        </w:rPr>
        <w:t>IV.1.3</w:t>
      </w:r>
      <w:r>
        <w:rPr>
          <w:rFonts w:asciiTheme="minorHAnsi" w:eastAsiaTheme="minorEastAsia" w:hAnsiTheme="minorHAnsi" w:cstheme="minorBidi"/>
          <w:i w:val="0"/>
          <w:smallCaps w:val="0"/>
          <w:sz w:val="22"/>
        </w:rPr>
        <w:tab/>
      </w:r>
      <w:r w:rsidRPr="00676FE9">
        <w:t>Précisions</w:t>
      </w:r>
      <w:r>
        <w:tab/>
      </w:r>
      <w:r>
        <w:fldChar w:fldCharType="begin"/>
      </w:r>
      <w:r>
        <w:instrText xml:space="preserve"> PAGEREF _Toc200112989 \h </w:instrText>
      </w:r>
      <w:r>
        <w:fldChar w:fldCharType="separate"/>
      </w:r>
      <w:r>
        <w:t>19</w:t>
      </w:r>
      <w:r>
        <w:fldChar w:fldCharType="end"/>
      </w:r>
    </w:p>
    <w:p w14:paraId="2DF4BC50" w14:textId="6C01E816" w:rsidR="002C04A1" w:rsidRDefault="002C04A1">
      <w:pPr>
        <w:pStyle w:val="TM3"/>
        <w:rPr>
          <w:rFonts w:asciiTheme="minorHAnsi" w:eastAsiaTheme="minorEastAsia" w:hAnsiTheme="minorHAnsi" w:cstheme="minorBidi"/>
          <w:i w:val="0"/>
          <w:smallCaps w:val="0"/>
          <w:sz w:val="22"/>
        </w:rPr>
      </w:pPr>
      <w:r w:rsidRPr="00676FE9">
        <w:rPr>
          <w:color w:val="000000"/>
        </w:rPr>
        <w:t>IV.1.4</w:t>
      </w:r>
      <w:r>
        <w:rPr>
          <w:rFonts w:asciiTheme="minorHAnsi" w:eastAsiaTheme="minorEastAsia" w:hAnsiTheme="minorHAnsi" w:cstheme="minorBidi"/>
          <w:i w:val="0"/>
          <w:smallCaps w:val="0"/>
          <w:sz w:val="22"/>
        </w:rPr>
        <w:tab/>
      </w:r>
      <w:r w:rsidRPr="00676FE9">
        <w:t>Sous-traitance</w:t>
      </w:r>
      <w:r>
        <w:tab/>
      </w:r>
      <w:r>
        <w:fldChar w:fldCharType="begin"/>
      </w:r>
      <w:r>
        <w:instrText xml:space="preserve"> PAGEREF _Toc200112990 \h </w:instrText>
      </w:r>
      <w:r>
        <w:fldChar w:fldCharType="separate"/>
      </w:r>
      <w:r>
        <w:t>20</w:t>
      </w:r>
      <w:r>
        <w:fldChar w:fldCharType="end"/>
      </w:r>
    </w:p>
    <w:p w14:paraId="20E914BE" w14:textId="6A1CDD8A" w:rsidR="002C04A1" w:rsidRDefault="002C04A1">
      <w:pPr>
        <w:pStyle w:val="TM2"/>
        <w:rPr>
          <w:rFonts w:asciiTheme="minorHAnsi" w:eastAsiaTheme="minorEastAsia" w:hAnsiTheme="minorHAnsi" w:cstheme="minorBidi"/>
          <w:smallCaps w:val="0"/>
          <w:sz w:val="22"/>
        </w:rPr>
      </w:pPr>
      <w:r w:rsidRPr="00676FE9">
        <w:rPr>
          <w:rFonts w:ascii="Arial" w:hAnsi="Arial"/>
        </w:rPr>
        <w:t>IV.2</w:t>
      </w:r>
      <w:r>
        <w:rPr>
          <w:rFonts w:asciiTheme="minorHAnsi" w:eastAsiaTheme="minorEastAsia" w:hAnsiTheme="minorHAnsi" w:cstheme="minorBidi"/>
          <w:smallCaps w:val="0"/>
          <w:sz w:val="22"/>
        </w:rPr>
        <w:tab/>
      </w:r>
      <w:r>
        <w:t>Dossier offre</w:t>
      </w:r>
      <w:r>
        <w:tab/>
      </w:r>
      <w:r>
        <w:fldChar w:fldCharType="begin"/>
      </w:r>
      <w:r>
        <w:instrText xml:space="preserve"> PAGEREF _Toc200112991 \h </w:instrText>
      </w:r>
      <w:r>
        <w:fldChar w:fldCharType="separate"/>
      </w:r>
      <w:r>
        <w:t>20</w:t>
      </w:r>
      <w:r>
        <w:fldChar w:fldCharType="end"/>
      </w:r>
    </w:p>
    <w:p w14:paraId="28CD8209" w14:textId="3365E2BA" w:rsidR="002C04A1" w:rsidRDefault="002C04A1">
      <w:pPr>
        <w:pStyle w:val="TM3"/>
        <w:rPr>
          <w:rFonts w:asciiTheme="minorHAnsi" w:eastAsiaTheme="minorEastAsia" w:hAnsiTheme="minorHAnsi" w:cstheme="minorBidi"/>
          <w:i w:val="0"/>
          <w:smallCaps w:val="0"/>
          <w:sz w:val="22"/>
        </w:rPr>
      </w:pPr>
      <w:r w:rsidRPr="00676FE9">
        <w:rPr>
          <w:color w:val="000000"/>
        </w:rPr>
        <w:t>IV.2.1</w:t>
      </w:r>
      <w:r>
        <w:rPr>
          <w:rFonts w:asciiTheme="minorHAnsi" w:eastAsiaTheme="minorEastAsia" w:hAnsiTheme="minorHAnsi" w:cstheme="minorBidi"/>
          <w:i w:val="0"/>
          <w:smallCaps w:val="0"/>
          <w:sz w:val="22"/>
        </w:rPr>
        <w:tab/>
      </w:r>
      <w:r w:rsidRPr="00676FE9">
        <w:t>Offre financière</w:t>
      </w:r>
      <w:r>
        <w:tab/>
      </w:r>
      <w:r>
        <w:fldChar w:fldCharType="begin"/>
      </w:r>
      <w:r>
        <w:instrText xml:space="preserve"> PAGEREF _Toc200112992 \h </w:instrText>
      </w:r>
      <w:r>
        <w:fldChar w:fldCharType="separate"/>
      </w:r>
      <w:r>
        <w:t>20</w:t>
      </w:r>
      <w:r>
        <w:fldChar w:fldCharType="end"/>
      </w:r>
    </w:p>
    <w:p w14:paraId="6F0251E8" w14:textId="34AEB6E1" w:rsidR="002C04A1" w:rsidRDefault="002C04A1">
      <w:pPr>
        <w:pStyle w:val="TM3"/>
        <w:rPr>
          <w:rFonts w:asciiTheme="minorHAnsi" w:eastAsiaTheme="minorEastAsia" w:hAnsiTheme="minorHAnsi" w:cstheme="minorBidi"/>
          <w:i w:val="0"/>
          <w:smallCaps w:val="0"/>
          <w:sz w:val="22"/>
        </w:rPr>
      </w:pPr>
      <w:r w:rsidRPr="00676FE9">
        <w:rPr>
          <w:color w:val="000000"/>
        </w:rPr>
        <w:t>IV.2.2</w:t>
      </w:r>
      <w:r>
        <w:rPr>
          <w:rFonts w:asciiTheme="minorHAnsi" w:eastAsiaTheme="minorEastAsia" w:hAnsiTheme="minorHAnsi" w:cstheme="minorBidi"/>
          <w:i w:val="0"/>
          <w:smallCaps w:val="0"/>
          <w:sz w:val="22"/>
        </w:rPr>
        <w:tab/>
      </w:r>
      <w:r w:rsidRPr="00676FE9">
        <w:t>Offre technique</w:t>
      </w:r>
      <w:r>
        <w:tab/>
      </w:r>
      <w:r>
        <w:fldChar w:fldCharType="begin"/>
      </w:r>
      <w:r>
        <w:instrText xml:space="preserve"> PAGEREF _Toc200112993 \h </w:instrText>
      </w:r>
      <w:r>
        <w:fldChar w:fldCharType="separate"/>
      </w:r>
      <w:r>
        <w:t>21</w:t>
      </w:r>
      <w:r>
        <w:fldChar w:fldCharType="end"/>
      </w:r>
    </w:p>
    <w:p w14:paraId="470D2BCA" w14:textId="70C2D4D6" w:rsidR="002C04A1" w:rsidRDefault="002C04A1">
      <w:pPr>
        <w:pStyle w:val="TM3"/>
        <w:rPr>
          <w:rFonts w:asciiTheme="minorHAnsi" w:eastAsiaTheme="minorEastAsia" w:hAnsiTheme="minorHAnsi" w:cstheme="minorBidi"/>
          <w:i w:val="0"/>
          <w:smallCaps w:val="0"/>
          <w:sz w:val="22"/>
        </w:rPr>
      </w:pPr>
      <w:r w:rsidRPr="00676FE9">
        <w:rPr>
          <w:color w:val="000000"/>
        </w:rPr>
        <w:t>IV.2.3</w:t>
      </w:r>
      <w:r>
        <w:rPr>
          <w:rFonts w:asciiTheme="minorHAnsi" w:eastAsiaTheme="minorEastAsia" w:hAnsiTheme="minorHAnsi" w:cstheme="minorBidi"/>
          <w:i w:val="0"/>
          <w:smallCaps w:val="0"/>
          <w:sz w:val="22"/>
        </w:rPr>
        <w:tab/>
      </w:r>
      <w:r w:rsidRPr="00676FE9">
        <w:t>Déclaration de sous-traitance concomitante au dépôt de l’offre</w:t>
      </w:r>
      <w:r>
        <w:tab/>
      </w:r>
      <w:r>
        <w:fldChar w:fldCharType="begin"/>
      </w:r>
      <w:r>
        <w:instrText xml:space="preserve"> PAGEREF _Toc200112994 \h </w:instrText>
      </w:r>
      <w:r>
        <w:fldChar w:fldCharType="separate"/>
      </w:r>
      <w:r>
        <w:t>21</w:t>
      </w:r>
      <w:r>
        <w:fldChar w:fldCharType="end"/>
      </w:r>
    </w:p>
    <w:p w14:paraId="5F55BD9F" w14:textId="39FEC899" w:rsidR="002C04A1" w:rsidRDefault="002C04A1">
      <w:pPr>
        <w:pStyle w:val="TM1"/>
        <w:rPr>
          <w:rFonts w:asciiTheme="minorHAnsi" w:eastAsiaTheme="minorEastAsia" w:hAnsiTheme="minorHAnsi" w:cstheme="minorBidi"/>
          <w:smallCaps w:val="0"/>
          <w:sz w:val="22"/>
          <w:szCs w:val="22"/>
        </w:rPr>
      </w:pPr>
      <w:r w:rsidRPr="00676FE9">
        <w:rPr>
          <w:rFonts w:ascii="Arial Gras" w:hAnsi="Arial Gras"/>
          <w:color w:val="000000"/>
        </w:rPr>
        <w:t>Article V.</w:t>
      </w:r>
      <w:r>
        <w:t xml:space="preserve"> Selection des candidatures et des offres</w:t>
      </w:r>
      <w:r>
        <w:tab/>
      </w:r>
      <w:r>
        <w:fldChar w:fldCharType="begin"/>
      </w:r>
      <w:r>
        <w:instrText xml:space="preserve"> PAGEREF _Toc200112995 \h </w:instrText>
      </w:r>
      <w:r>
        <w:fldChar w:fldCharType="separate"/>
      </w:r>
      <w:r>
        <w:t>22</w:t>
      </w:r>
      <w:r>
        <w:fldChar w:fldCharType="end"/>
      </w:r>
    </w:p>
    <w:p w14:paraId="77586369" w14:textId="51EC0971" w:rsidR="002C04A1" w:rsidRDefault="002C04A1">
      <w:pPr>
        <w:pStyle w:val="TM2"/>
        <w:rPr>
          <w:rFonts w:asciiTheme="minorHAnsi" w:eastAsiaTheme="minorEastAsia" w:hAnsiTheme="minorHAnsi" w:cstheme="minorBidi"/>
          <w:smallCaps w:val="0"/>
          <w:sz w:val="22"/>
        </w:rPr>
      </w:pPr>
      <w:r w:rsidRPr="00676FE9">
        <w:rPr>
          <w:rFonts w:ascii="Arial" w:hAnsi="Arial"/>
        </w:rPr>
        <w:t>V.1</w:t>
      </w:r>
      <w:r>
        <w:rPr>
          <w:rFonts w:asciiTheme="minorHAnsi" w:eastAsiaTheme="minorEastAsia" w:hAnsiTheme="minorHAnsi" w:cstheme="minorBidi"/>
          <w:smallCaps w:val="0"/>
          <w:sz w:val="22"/>
        </w:rPr>
        <w:tab/>
      </w:r>
      <w:r>
        <w:t>Examen des candidatures</w:t>
      </w:r>
      <w:r>
        <w:tab/>
      </w:r>
      <w:r>
        <w:fldChar w:fldCharType="begin"/>
      </w:r>
      <w:r>
        <w:instrText xml:space="preserve"> PAGEREF _Toc200112996 \h </w:instrText>
      </w:r>
      <w:r>
        <w:fldChar w:fldCharType="separate"/>
      </w:r>
      <w:r>
        <w:t>22</w:t>
      </w:r>
      <w:r>
        <w:fldChar w:fldCharType="end"/>
      </w:r>
    </w:p>
    <w:p w14:paraId="14EAAD81" w14:textId="76B60B30" w:rsidR="002C04A1" w:rsidRDefault="002C04A1">
      <w:pPr>
        <w:pStyle w:val="TM2"/>
        <w:rPr>
          <w:rFonts w:asciiTheme="minorHAnsi" w:eastAsiaTheme="minorEastAsia" w:hAnsiTheme="minorHAnsi" w:cstheme="minorBidi"/>
          <w:smallCaps w:val="0"/>
          <w:sz w:val="22"/>
        </w:rPr>
      </w:pPr>
      <w:r w:rsidRPr="00676FE9">
        <w:rPr>
          <w:rFonts w:ascii="Arial" w:hAnsi="Arial"/>
        </w:rPr>
        <w:t>V.2</w:t>
      </w:r>
      <w:r>
        <w:rPr>
          <w:rFonts w:asciiTheme="minorHAnsi" w:eastAsiaTheme="minorEastAsia" w:hAnsiTheme="minorHAnsi" w:cstheme="minorBidi"/>
          <w:smallCaps w:val="0"/>
          <w:sz w:val="22"/>
        </w:rPr>
        <w:tab/>
      </w:r>
      <w:r>
        <w:t>Analyse des offres</w:t>
      </w:r>
      <w:r>
        <w:tab/>
      </w:r>
      <w:r>
        <w:fldChar w:fldCharType="begin"/>
      </w:r>
      <w:r>
        <w:instrText xml:space="preserve"> PAGEREF _Toc200112997 \h </w:instrText>
      </w:r>
      <w:r>
        <w:fldChar w:fldCharType="separate"/>
      </w:r>
      <w:r>
        <w:t>22</w:t>
      </w:r>
      <w:r>
        <w:fldChar w:fldCharType="end"/>
      </w:r>
    </w:p>
    <w:p w14:paraId="0A0EF92B" w14:textId="7D8C17F0" w:rsidR="002C04A1" w:rsidRDefault="002C04A1">
      <w:pPr>
        <w:pStyle w:val="TM3"/>
        <w:rPr>
          <w:rFonts w:asciiTheme="minorHAnsi" w:eastAsiaTheme="minorEastAsia" w:hAnsiTheme="minorHAnsi" w:cstheme="minorBidi"/>
          <w:i w:val="0"/>
          <w:smallCaps w:val="0"/>
          <w:sz w:val="22"/>
        </w:rPr>
      </w:pPr>
      <w:r w:rsidRPr="00676FE9">
        <w:rPr>
          <w:color w:val="000000"/>
        </w:rPr>
        <w:lastRenderedPageBreak/>
        <w:t>V.2.1</w:t>
      </w:r>
      <w:r>
        <w:rPr>
          <w:rFonts w:asciiTheme="minorHAnsi" w:eastAsiaTheme="minorEastAsia" w:hAnsiTheme="minorHAnsi" w:cstheme="minorBidi"/>
          <w:i w:val="0"/>
          <w:smallCaps w:val="0"/>
          <w:sz w:val="22"/>
        </w:rPr>
        <w:tab/>
      </w:r>
      <w:r w:rsidRPr="00676FE9">
        <w:t>Critères de jugement des offres</w:t>
      </w:r>
      <w:r>
        <w:tab/>
      </w:r>
      <w:r>
        <w:fldChar w:fldCharType="begin"/>
      </w:r>
      <w:r>
        <w:instrText xml:space="preserve"> PAGEREF _Toc200112998 \h </w:instrText>
      </w:r>
      <w:r>
        <w:fldChar w:fldCharType="separate"/>
      </w:r>
      <w:r>
        <w:t>22</w:t>
      </w:r>
      <w:r>
        <w:fldChar w:fldCharType="end"/>
      </w:r>
    </w:p>
    <w:p w14:paraId="7B79AF26" w14:textId="0E9AA46E" w:rsidR="002C04A1" w:rsidRDefault="002C04A1">
      <w:pPr>
        <w:pStyle w:val="TM3"/>
        <w:rPr>
          <w:rFonts w:asciiTheme="minorHAnsi" w:eastAsiaTheme="minorEastAsia" w:hAnsiTheme="minorHAnsi" w:cstheme="minorBidi"/>
          <w:i w:val="0"/>
          <w:smallCaps w:val="0"/>
          <w:sz w:val="22"/>
        </w:rPr>
      </w:pPr>
      <w:r w:rsidRPr="00676FE9">
        <w:rPr>
          <w:color w:val="000000"/>
        </w:rPr>
        <w:t>V.2.2</w:t>
      </w:r>
      <w:r>
        <w:rPr>
          <w:rFonts w:asciiTheme="minorHAnsi" w:eastAsiaTheme="minorEastAsia" w:hAnsiTheme="minorHAnsi" w:cstheme="minorBidi"/>
          <w:i w:val="0"/>
          <w:smallCaps w:val="0"/>
          <w:sz w:val="22"/>
        </w:rPr>
        <w:tab/>
      </w:r>
      <w:r w:rsidRPr="00676FE9">
        <w:t>Cadre d’analyse</w:t>
      </w:r>
      <w:r>
        <w:tab/>
      </w:r>
      <w:r>
        <w:fldChar w:fldCharType="begin"/>
      </w:r>
      <w:r>
        <w:instrText xml:space="preserve"> PAGEREF _Toc200112999 \h </w:instrText>
      </w:r>
      <w:r>
        <w:fldChar w:fldCharType="separate"/>
      </w:r>
      <w:r>
        <w:t>23</w:t>
      </w:r>
      <w:r>
        <w:fldChar w:fldCharType="end"/>
      </w:r>
    </w:p>
    <w:p w14:paraId="06413E6B" w14:textId="529128DE" w:rsidR="002C04A1" w:rsidRDefault="002C04A1">
      <w:pPr>
        <w:pStyle w:val="TM3"/>
        <w:rPr>
          <w:rFonts w:asciiTheme="minorHAnsi" w:eastAsiaTheme="minorEastAsia" w:hAnsiTheme="minorHAnsi" w:cstheme="minorBidi"/>
          <w:i w:val="0"/>
          <w:smallCaps w:val="0"/>
          <w:sz w:val="22"/>
        </w:rPr>
      </w:pPr>
      <w:r w:rsidRPr="00676FE9">
        <w:rPr>
          <w:color w:val="000000"/>
        </w:rPr>
        <w:t>V.2.3</w:t>
      </w:r>
      <w:r>
        <w:rPr>
          <w:rFonts w:asciiTheme="minorHAnsi" w:eastAsiaTheme="minorEastAsia" w:hAnsiTheme="minorHAnsi" w:cstheme="minorBidi"/>
          <w:i w:val="0"/>
          <w:smallCaps w:val="0"/>
          <w:sz w:val="22"/>
        </w:rPr>
        <w:tab/>
      </w:r>
      <w:r w:rsidRPr="00676FE9">
        <w:t>Demande de précisions sur la teneur des offres et examen de leur recevabilité</w:t>
      </w:r>
      <w:r>
        <w:tab/>
      </w:r>
      <w:r>
        <w:fldChar w:fldCharType="begin"/>
      </w:r>
      <w:r>
        <w:instrText xml:space="preserve"> PAGEREF _Toc200113000 \h </w:instrText>
      </w:r>
      <w:r>
        <w:fldChar w:fldCharType="separate"/>
      </w:r>
      <w:r>
        <w:t>23</w:t>
      </w:r>
      <w:r>
        <w:fldChar w:fldCharType="end"/>
      </w:r>
    </w:p>
    <w:p w14:paraId="10043ADB" w14:textId="3C605E4A" w:rsidR="002C04A1" w:rsidRDefault="002C04A1">
      <w:pPr>
        <w:pStyle w:val="TM2"/>
        <w:rPr>
          <w:rFonts w:asciiTheme="minorHAnsi" w:eastAsiaTheme="minorEastAsia" w:hAnsiTheme="minorHAnsi" w:cstheme="minorBidi"/>
          <w:smallCaps w:val="0"/>
          <w:sz w:val="22"/>
        </w:rPr>
      </w:pPr>
      <w:r w:rsidRPr="00676FE9">
        <w:rPr>
          <w:rFonts w:ascii="Arial" w:hAnsi="Arial"/>
        </w:rPr>
        <w:t>V.3</w:t>
      </w:r>
      <w:r>
        <w:rPr>
          <w:rFonts w:asciiTheme="minorHAnsi" w:eastAsiaTheme="minorEastAsia" w:hAnsiTheme="minorHAnsi" w:cstheme="minorBidi"/>
          <w:smallCaps w:val="0"/>
          <w:sz w:val="22"/>
        </w:rPr>
        <w:tab/>
      </w:r>
      <w:r>
        <w:t>Achèvement de la consultation</w:t>
      </w:r>
      <w:r>
        <w:tab/>
      </w:r>
      <w:r>
        <w:fldChar w:fldCharType="begin"/>
      </w:r>
      <w:r>
        <w:instrText xml:space="preserve"> PAGEREF _Toc200113001 \h </w:instrText>
      </w:r>
      <w:r>
        <w:fldChar w:fldCharType="separate"/>
      </w:r>
      <w:r>
        <w:t>24</w:t>
      </w:r>
      <w:r>
        <w:fldChar w:fldCharType="end"/>
      </w:r>
    </w:p>
    <w:p w14:paraId="0D52AEF1" w14:textId="4FA22566" w:rsidR="002C04A1" w:rsidRDefault="002C04A1">
      <w:pPr>
        <w:pStyle w:val="TM3"/>
        <w:rPr>
          <w:rFonts w:asciiTheme="minorHAnsi" w:eastAsiaTheme="minorEastAsia" w:hAnsiTheme="minorHAnsi" w:cstheme="minorBidi"/>
          <w:i w:val="0"/>
          <w:smallCaps w:val="0"/>
          <w:sz w:val="22"/>
        </w:rPr>
      </w:pPr>
      <w:r w:rsidRPr="00676FE9">
        <w:rPr>
          <w:color w:val="000000"/>
        </w:rPr>
        <w:t>V.3.1</w:t>
      </w:r>
      <w:r>
        <w:rPr>
          <w:rFonts w:asciiTheme="minorHAnsi" w:eastAsiaTheme="minorEastAsia" w:hAnsiTheme="minorHAnsi" w:cstheme="minorBidi"/>
          <w:i w:val="0"/>
          <w:smallCaps w:val="0"/>
          <w:sz w:val="22"/>
        </w:rPr>
        <w:tab/>
      </w:r>
      <w:r w:rsidRPr="00676FE9">
        <w:t>Attribution de l’accord-cadre</w:t>
      </w:r>
      <w:r>
        <w:tab/>
      </w:r>
      <w:r>
        <w:fldChar w:fldCharType="begin"/>
      </w:r>
      <w:r>
        <w:instrText xml:space="preserve"> PAGEREF _Toc200113002 \h </w:instrText>
      </w:r>
      <w:r>
        <w:fldChar w:fldCharType="separate"/>
      </w:r>
      <w:r>
        <w:t>24</w:t>
      </w:r>
      <w:r>
        <w:fldChar w:fldCharType="end"/>
      </w:r>
    </w:p>
    <w:p w14:paraId="380DFCB0" w14:textId="5D26D50B" w:rsidR="002C04A1" w:rsidRDefault="002C04A1">
      <w:pPr>
        <w:pStyle w:val="TM3"/>
        <w:rPr>
          <w:rFonts w:asciiTheme="minorHAnsi" w:eastAsiaTheme="minorEastAsia" w:hAnsiTheme="minorHAnsi" w:cstheme="minorBidi"/>
          <w:i w:val="0"/>
          <w:smallCaps w:val="0"/>
          <w:sz w:val="22"/>
        </w:rPr>
      </w:pPr>
      <w:r w:rsidRPr="00676FE9">
        <w:rPr>
          <w:color w:val="000000"/>
        </w:rPr>
        <w:t>V.3.2</w:t>
      </w:r>
      <w:r>
        <w:rPr>
          <w:rFonts w:asciiTheme="minorHAnsi" w:eastAsiaTheme="minorEastAsia" w:hAnsiTheme="minorHAnsi" w:cstheme="minorBidi"/>
          <w:i w:val="0"/>
          <w:smallCaps w:val="0"/>
          <w:sz w:val="22"/>
        </w:rPr>
        <w:tab/>
      </w:r>
      <w:r w:rsidRPr="00676FE9">
        <w:t>Vérification des motifs d’exclusion et contradictoire</w:t>
      </w:r>
      <w:r>
        <w:tab/>
      </w:r>
      <w:r>
        <w:fldChar w:fldCharType="begin"/>
      </w:r>
      <w:r>
        <w:instrText xml:space="preserve"> PAGEREF _Toc200113003 \h </w:instrText>
      </w:r>
      <w:r>
        <w:fldChar w:fldCharType="separate"/>
      </w:r>
      <w:r>
        <w:t>27</w:t>
      </w:r>
      <w:r>
        <w:fldChar w:fldCharType="end"/>
      </w:r>
    </w:p>
    <w:p w14:paraId="0BA3BB11" w14:textId="5ED4DFA7" w:rsidR="002C04A1" w:rsidRDefault="002C04A1">
      <w:pPr>
        <w:pStyle w:val="TM3"/>
        <w:rPr>
          <w:rFonts w:asciiTheme="minorHAnsi" w:eastAsiaTheme="minorEastAsia" w:hAnsiTheme="minorHAnsi" w:cstheme="minorBidi"/>
          <w:i w:val="0"/>
          <w:smallCaps w:val="0"/>
          <w:sz w:val="22"/>
        </w:rPr>
      </w:pPr>
      <w:r w:rsidRPr="00676FE9">
        <w:rPr>
          <w:color w:val="000000"/>
        </w:rPr>
        <w:t>V.3.3</w:t>
      </w:r>
      <w:r>
        <w:rPr>
          <w:rFonts w:asciiTheme="minorHAnsi" w:eastAsiaTheme="minorEastAsia" w:hAnsiTheme="minorHAnsi" w:cstheme="minorBidi"/>
          <w:i w:val="0"/>
          <w:smallCaps w:val="0"/>
          <w:sz w:val="22"/>
        </w:rPr>
        <w:tab/>
      </w:r>
      <w:r w:rsidRPr="00676FE9">
        <w:t>Mise au point des composantes de l’accord-cadre</w:t>
      </w:r>
      <w:r>
        <w:tab/>
      </w:r>
      <w:r>
        <w:fldChar w:fldCharType="begin"/>
      </w:r>
      <w:r>
        <w:instrText xml:space="preserve"> PAGEREF _Toc200113004 \h </w:instrText>
      </w:r>
      <w:r>
        <w:fldChar w:fldCharType="separate"/>
      </w:r>
      <w:r>
        <w:t>27</w:t>
      </w:r>
      <w:r>
        <w:fldChar w:fldCharType="end"/>
      </w:r>
    </w:p>
    <w:p w14:paraId="234C2776" w14:textId="5E4642A7" w:rsidR="002C04A1" w:rsidRDefault="002C04A1">
      <w:pPr>
        <w:pStyle w:val="TM3"/>
        <w:rPr>
          <w:rFonts w:asciiTheme="minorHAnsi" w:eastAsiaTheme="minorEastAsia" w:hAnsiTheme="minorHAnsi" w:cstheme="minorBidi"/>
          <w:i w:val="0"/>
          <w:smallCaps w:val="0"/>
          <w:sz w:val="22"/>
        </w:rPr>
      </w:pPr>
      <w:r w:rsidRPr="00676FE9">
        <w:rPr>
          <w:color w:val="000000"/>
        </w:rPr>
        <w:t>V.3.4</w:t>
      </w:r>
      <w:r>
        <w:rPr>
          <w:rFonts w:asciiTheme="minorHAnsi" w:eastAsiaTheme="minorEastAsia" w:hAnsiTheme="minorHAnsi" w:cstheme="minorBidi"/>
          <w:i w:val="0"/>
          <w:smallCaps w:val="0"/>
          <w:sz w:val="22"/>
        </w:rPr>
        <w:tab/>
      </w:r>
      <w:r w:rsidRPr="00676FE9">
        <w:t>Candidatures et offres non retenues</w:t>
      </w:r>
      <w:r>
        <w:tab/>
      </w:r>
      <w:r>
        <w:fldChar w:fldCharType="begin"/>
      </w:r>
      <w:r>
        <w:instrText xml:space="preserve"> PAGEREF _Toc200113005 \h </w:instrText>
      </w:r>
      <w:r>
        <w:fldChar w:fldCharType="separate"/>
      </w:r>
      <w:r>
        <w:t>28</w:t>
      </w:r>
      <w:r>
        <w:fldChar w:fldCharType="end"/>
      </w:r>
    </w:p>
    <w:p w14:paraId="3B929AC1" w14:textId="3AB7B76E" w:rsidR="002C04A1" w:rsidRDefault="002C04A1">
      <w:pPr>
        <w:pStyle w:val="TM3"/>
        <w:rPr>
          <w:rFonts w:asciiTheme="minorHAnsi" w:eastAsiaTheme="minorEastAsia" w:hAnsiTheme="minorHAnsi" w:cstheme="minorBidi"/>
          <w:i w:val="0"/>
          <w:smallCaps w:val="0"/>
          <w:sz w:val="22"/>
        </w:rPr>
      </w:pPr>
      <w:r w:rsidRPr="00676FE9">
        <w:rPr>
          <w:color w:val="000000"/>
        </w:rPr>
        <w:t>V.3.5</w:t>
      </w:r>
      <w:r>
        <w:rPr>
          <w:rFonts w:asciiTheme="minorHAnsi" w:eastAsiaTheme="minorEastAsia" w:hAnsiTheme="minorHAnsi" w:cstheme="minorBidi"/>
          <w:i w:val="0"/>
          <w:smallCaps w:val="0"/>
          <w:sz w:val="22"/>
        </w:rPr>
        <w:tab/>
      </w:r>
      <w:r w:rsidRPr="00676FE9">
        <w:t>Notification de l’accord-cadre</w:t>
      </w:r>
      <w:r>
        <w:tab/>
      </w:r>
      <w:r>
        <w:fldChar w:fldCharType="begin"/>
      </w:r>
      <w:r>
        <w:instrText xml:space="preserve"> PAGEREF _Toc200113006 \h </w:instrText>
      </w:r>
      <w:r>
        <w:fldChar w:fldCharType="separate"/>
      </w:r>
      <w:r>
        <w:t>28</w:t>
      </w:r>
      <w:r>
        <w:fldChar w:fldCharType="end"/>
      </w:r>
    </w:p>
    <w:p w14:paraId="0247C37F" w14:textId="0E20BC1F" w:rsidR="002C04A1" w:rsidRDefault="002C04A1">
      <w:pPr>
        <w:pStyle w:val="TM3"/>
        <w:rPr>
          <w:rFonts w:asciiTheme="minorHAnsi" w:eastAsiaTheme="minorEastAsia" w:hAnsiTheme="minorHAnsi" w:cstheme="minorBidi"/>
          <w:i w:val="0"/>
          <w:smallCaps w:val="0"/>
          <w:sz w:val="22"/>
        </w:rPr>
      </w:pPr>
      <w:r w:rsidRPr="00676FE9">
        <w:rPr>
          <w:color w:val="000000"/>
        </w:rPr>
        <w:t>V.3.6</w:t>
      </w:r>
      <w:r>
        <w:rPr>
          <w:rFonts w:asciiTheme="minorHAnsi" w:eastAsiaTheme="minorEastAsia" w:hAnsiTheme="minorHAnsi" w:cstheme="minorBidi"/>
          <w:i w:val="0"/>
          <w:smallCaps w:val="0"/>
          <w:sz w:val="22"/>
        </w:rPr>
        <w:tab/>
      </w:r>
      <w:r w:rsidRPr="00676FE9">
        <w:t>Abandon de la procédure</w:t>
      </w:r>
      <w:r>
        <w:tab/>
      </w:r>
      <w:r>
        <w:fldChar w:fldCharType="begin"/>
      </w:r>
      <w:r>
        <w:instrText xml:space="preserve"> PAGEREF _Toc200113007 \h </w:instrText>
      </w:r>
      <w:r>
        <w:fldChar w:fldCharType="separate"/>
      </w:r>
      <w:r>
        <w:t>28</w:t>
      </w:r>
      <w:r>
        <w:fldChar w:fldCharType="end"/>
      </w:r>
    </w:p>
    <w:p w14:paraId="16238966" w14:textId="376823B8" w:rsidR="002C04A1" w:rsidRDefault="002C04A1">
      <w:pPr>
        <w:pStyle w:val="TM2"/>
        <w:rPr>
          <w:rFonts w:asciiTheme="minorHAnsi" w:eastAsiaTheme="minorEastAsia" w:hAnsiTheme="minorHAnsi" w:cstheme="minorBidi"/>
          <w:smallCaps w:val="0"/>
          <w:sz w:val="22"/>
        </w:rPr>
      </w:pPr>
      <w:r w:rsidRPr="00676FE9">
        <w:rPr>
          <w:rFonts w:ascii="Arial" w:hAnsi="Arial"/>
        </w:rPr>
        <w:t>V.4</w:t>
      </w:r>
      <w:r>
        <w:rPr>
          <w:rFonts w:asciiTheme="minorHAnsi" w:eastAsiaTheme="minorEastAsia" w:hAnsiTheme="minorHAnsi" w:cstheme="minorBidi"/>
          <w:smallCaps w:val="0"/>
          <w:sz w:val="22"/>
        </w:rPr>
        <w:tab/>
      </w:r>
      <w:r>
        <w:t>Differend et Contentieux</w:t>
      </w:r>
      <w:r>
        <w:tab/>
      </w:r>
      <w:r>
        <w:fldChar w:fldCharType="begin"/>
      </w:r>
      <w:r>
        <w:instrText xml:space="preserve"> PAGEREF _Toc200113008 \h </w:instrText>
      </w:r>
      <w:r>
        <w:fldChar w:fldCharType="separate"/>
      </w:r>
      <w:r>
        <w:t>28</w:t>
      </w:r>
      <w:r>
        <w:fldChar w:fldCharType="end"/>
      </w:r>
    </w:p>
    <w:p w14:paraId="6C5AD29D" w14:textId="7B38DA69" w:rsidR="002C04A1" w:rsidRDefault="002C04A1">
      <w:pPr>
        <w:pStyle w:val="TM3"/>
        <w:rPr>
          <w:rFonts w:asciiTheme="minorHAnsi" w:eastAsiaTheme="minorEastAsia" w:hAnsiTheme="minorHAnsi" w:cstheme="minorBidi"/>
          <w:i w:val="0"/>
          <w:smallCaps w:val="0"/>
          <w:sz w:val="22"/>
        </w:rPr>
      </w:pPr>
      <w:r w:rsidRPr="00676FE9">
        <w:rPr>
          <w:color w:val="000000"/>
        </w:rPr>
        <w:t>V.4.1</w:t>
      </w:r>
      <w:r>
        <w:rPr>
          <w:rFonts w:asciiTheme="minorHAnsi" w:eastAsiaTheme="minorEastAsia" w:hAnsiTheme="minorHAnsi" w:cstheme="minorBidi"/>
          <w:i w:val="0"/>
          <w:smallCaps w:val="0"/>
          <w:sz w:val="22"/>
        </w:rPr>
        <w:tab/>
      </w:r>
      <w:r w:rsidRPr="00676FE9">
        <w:t>Médiation</w:t>
      </w:r>
      <w:r>
        <w:tab/>
      </w:r>
      <w:r>
        <w:fldChar w:fldCharType="begin"/>
      </w:r>
      <w:r>
        <w:instrText xml:space="preserve"> PAGEREF _Toc200113009 \h </w:instrText>
      </w:r>
      <w:r>
        <w:fldChar w:fldCharType="separate"/>
      </w:r>
      <w:r>
        <w:t>28</w:t>
      </w:r>
      <w:r>
        <w:fldChar w:fldCharType="end"/>
      </w:r>
    </w:p>
    <w:p w14:paraId="734EC998" w14:textId="2C5F330E" w:rsidR="002C04A1" w:rsidRDefault="002C04A1">
      <w:pPr>
        <w:pStyle w:val="TM3"/>
        <w:rPr>
          <w:rFonts w:asciiTheme="minorHAnsi" w:eastAsiaTheme="minorEastAsia" w:hAnsiTheme="minorHAnsi" w:cstheme="minorBidi"/>
          <w:i w:val="0"/>
          <w:smallCaps w:val="0"/>
          <w:sz w:val="22"/>
        </w:rPr>
      </w:pPr>
      <w:r w:rsidRPr="00676FE9">
        <w:rPr>
          <w:color w:val="000000"/>
        </w:rPr>
        <w:t>V.4.2</w:t>
      </w:r>
      <w:r>
        <w:rPr>
          <w:rFonts w:asciiTheme="minorHAnsi" w:eastAsiaTheme="minorEastAsia" w:hAnsiTheme="minorHAnsi" w:cstheme="minorBidi"/>
          <w:i w:val="0"/>
          <w:smallCaps w:val="0"/>
          <w:sz w:val="22"/>
        </w:rPr>
        <w:tab/>
      </w:r>
      <w:r w:rsidRPr="00676FE9">
        <w:t>Litige</w:t>
      </w:r>
      <w:r>
        <w:tab/>
      </w:r>
      <w:r>
        <w:fldChar w:fldCharType="begin"/>
      </w:r>
      <w:r>
        <w:instrText xml:space="preserve"> PAGEREF _Toc200113010 \h </w:instrText>
      </w:r>
      <w:r>
        <w:fldChar w:fldCharType="separate"/>
      </w:r>
      <w:r>
        <w:t>29</w:t>
      </w:r>
      <w:r>
        <w:fldChar w:fldCharType="end"/>
      </w:r>
    </w:p>
    <w:p w14:paraId="3098B019" w14:textId="42C8971B" w:rsidR="002C04A1" w:rsidRDefault="002C04A1">
      <w:pPr>
        <w:pStyle w:val="TM2"/>
        <w:rPr>
          <w:rFonts w:asciiTheme="minorHAnsi" w:eastAsiaTheme="minorEastAsia" w:hAnsiTheme="minorHAnsi" w:cstheme="minorBidi"/>
          <w:smallCaps w:val="0"/>
          <w:sz w:val="22"/>
        </w:rPr>
      </w:pPr>
      <w:r w:rsidRPr="00676FE9">
        <w:rPr>
          <w:rFonts w:ascii="Arial" w:hAnsi="Arial"/>
        </w:rPr>
        <w:t>V.5</w:t>
      </w:r>
      <w:r>
        <w:rPr>
          <w:rFonts w:asciiTheme="minorHAnsi" w:eastAsiaTheme="minorEastAsia" w:hAnsiTheme="minorHAnsi" w:cstheme="minorBidi"/>
          <w:smallCaps w:val="0"/>
          <w:sz w:val="22"/>
        </w:rPr>
        <w:tab/>
      </w:r>
      <w:r>
        <w:t>Données personnelles</w:t>
      </w:r>
      <w:r>
        <w:tab/>
      </w:r>
      <w:r>
        <w:fldChar w:fldCharType="begin"/>
      </w:r>
      <w:r>
        <w:instrText xml:space="preserve"> PAGEREF _Toc200113011 \h </w:instrText>
      </w:r>
      <w:r>
        <w:fldChar w:fldCharType="separate"/>
      </w:r>
      <w:r>
        <w:t>29</w:t>
      </w:r>
      <w:r>
        <w:fldChar w:fldCharType="end"/>
      </w:r>
    </w:p>
    <w:p w14:paraId="6CA88DDD" w14:textId="6A1B7EF2" w:rsidR="002C04A1" w:rsidRDefault="002C04A1">
      <w:pPr>
        <w:pStyle w:val="TM1"/>
        <w:rPr>
          <w:rFonts w:asciiTheme="minorHAnsi" w:eastAsiaTheme="minorEastAsia" w:hAnsiTheme="minorHAnsi" w:cstheme="minorBidi"/>
          <w:smallCaps w:val="0"/>
          <w:sz w:val="22"/>
          <w:szCs w:val="22"/>
        </w:rPr>
      </w:pPr>
      <w:r>
        <w:t>ANNEXE I – Modalités de retrait du dossier de consultation et de remise du pli</w:t>
      </w:r>
      <w:r>
        <w:tab/>
      </w:r>
      <w:r>
        <w:fldChar w:fldCharType="begin"/>
      </w:r>
      <w:r>
        <w:instrText xml:space="preserve"> PAGEREF _Toc200113012 \h </w:instrText>
      </w:r>
      <w:r>
        <w:fldChar w:fldCharType="separate"/>
      </w:r>
      <w:r>
        <w:t>31</w:t>
      </w:r>
      <w:r>
        <w:fldChar w:fldCharType="end"/>
      </w:r>
    </w:p>
    <w:p w14:paraId="19574EE0" w14:textId="0C55680A" w:rsidR="002C04A1" w:rsidRDefault="002C04A1">
      <w:pPr>
        <w:pStyle w:val="TM2"/>
        <w:rPr>
          <w:rFonts w:asciiTheme="minorHAnsi" w:eastAsiaTheme="minorEastAsia" w:hAnsiTheme="minorHAnsi" w:cstheme="minorBidi"/>
          <w:smallCaps w:val="0"/>
          <w:sz w:val="22"/>
        </w:rPr>
      </w:pPr>
      <w:r>
        <w:t>A. Modalités de retrait du dossier de consultation</w:t>
      </w:r>
      <w:r>
        <w:tab/>
      </w:r>
      <w:r>
        <w:fldChar w:fldCharType="begin"/>
      </w:r>
      <w:r>
        <w:instrText xml:space="preserve"> PAGEREF _Toc200113013 \h </w:instrText>
      </w:r>
      <w:r>
        <w:fldChar w:fldCharType="separate"/>
      </w:r>
      <w:r>
        <w:t>31</w:t>
      </w:r>
      <w:r>
        <w:fldChar w:fldCharType="end"/>
      </w:r>
    </w:p>
    <w:p w14:paraId="457996F4" w14:textId="4EE5FEF0" w:rsidR="002C04A1" w:rsidRDefault="002C04A1">
      <w:pPr>
        <w:pStyle w:val="TM2"/>
        <w:rPr>
          <w:rFonts w:asciiTheme="minorHAnsi" w:eastAsiaTheme="minorEastAsia" w:hAnsiTheme="minorHAnsi" w:cstheme="minorBidi"/>
          <w:smallCaps w:val="0"/>
          <w:sz w:val="22"/>
        </w:rPr>
      </w:pPr>
      <w:r>
        <w:t>B. Remise du pli</w:t>
      </w:r>
      <w:r>
        <w:tab/>
      </w:r>
      <w:r>
        <w:fldChar w:fldCharType="begin"/>
      </w:r>
      <w:r>
        <w:instrText xml:space="preserve"> PAGEREF _Toc200113014 \h </w:instrText>
      </w:r>
      <w:r>
        <w:fldChar w:fldCharType="separate"/>
      </w:r>
      <w:r>
        <w:t>31</w:t>
      </w:r>
      <w:r>
        <w:fldChar w:fldCharType="end"/>
      </w:r>
    </w:p>
    <w:p w14:paraId="64A0F597" w14:textId="0AE2C0B8" w:rsidR="002C04A1" w:rsidRDefault="002C04A1">
      <w:pPr>
        <w:pStyle w:val="TM2"/>
        <w:rPr>
          <w:rFonts w:asciiTheme="minorHAnsi" w:eastAsiaTheme="minorEastAsia" w:hAnsiTheme="minorHAnsi" w:cstheme="minorBidi"/>
          <w:smallCaps w:val="0"/>
          <w:sz w:val="22"/>
        </w:rPr>
      </w:pPr>
      <w:r>
        <w:t>C. Forme du pli</w:t>
      </w:r>
      <w:r>
        <w:tab/>
      </w:r>
      <w:r>
        <w:fldChar w:fldCharType="begin"/>
      </w:r>
      <w:r>
        <w:instrText xml:space="preserve"> PAGEREF _Toc200113015 \h </w:instrText>
      </w:r>
      <w:r>
        <w:fldChar w:fldCharType="separate"/>
      </w:r>
      <w:r>
        <w:t>31</w:t>
      </w:r>
      <w:r>
        <w:fldChar w:fldCharType="end"/>
      </w:r>
    </w:p>
    <w:p w14:paraId="0DFA91BA" w14:textId="7FE31FD3" w:rsidR="002C04A1" w:rsidRDefault="002C04A1">
      <w:pPr>
        <w:pStyle w:val="TM1"/>
        <w:rPr>
          <w:rFonts w:asciiTheme="minorHAnsi" w:eastAsiaTheme="minorEastAsia" w:hAnsiTheme="minorHAnsi" w:cstheme="minorBidi"/>
          <w:smallCaps w:val="0"/>
          <w:sz w:val="22"/>
          <w:szCs w:val="22"/>
        </w:rPr>
      </w:pPr>
      <w:r>
        <w:t>ANNEXE II – Modalités de signature electronique</w:t>
      </w:r>
      <w:r>
        <w:tab/>
      </w:r>
      <w:r>
        <w:fldChar w:fldCharType="begin"/>
      </w:r>
      <w:r>
        <w:instrText xml:space="preserve"> PAGEREF _Toc200113016 \h </w:instrText>
      </w:r>
      <w:r>
        <w:fldChar w:fldCharType="separate"/>
      </w:r>
      <w:r>
        <w:t>33</w:t>
      </w:r>
      <w:r>
        <w:fldChar w:fldCharType="end"/>
      </w:r>
    </w:p>
    <w:p w14:paraId="60B54750" w14:textId="2D754095" w:rsidR="002C04A1" w:rsidRDefault="002C04A1">
      <w:pPr>
        <w:pStyle w:val="TM2"/>
        <w:rPr>
          <w:rFonts w:asciiTheme="minorHAnsi" w:eastAsiaTheme="minorEastAsia" w:hAnsiTheme="minorHAnsi" w:cstheme="minorBidi"/>
          <w:smallCaps w:val="0"/>
          <w:sz w:val="22"/>
        </w:rPr>
      </w:pPr>
      <w:r>
        <w:t>A. Généralités</w:t>
      </w:r>
      <w:r>
        <w:tab/>
      </w:r>
      <w:r>
        <w:fldChar w:fldCharType="begin"/>
      </w:r>
      <w:r>
        <w:instrText xml:space="preserve"> PAGEREF _Toc200113017 \h </w:instrText>
      </w:r>
      <w:r>
        <w:fldChar w:fldCharType="separate"/>
      </w:r>
      <w:r>
        <w:t>33</w:t>
      </w:r>
      <w:r>
        <w:fldChar w:fldCharType="end"/>
      </w:r>
    </w:p>
    <w:p w14:paraId="257DB17D" w14:textId="380DDE5F" w:rsidR="002C04A1" w:rsidRDefault="002C04A1">
      <w:pPr>
        <w:pStyle w:val="TM2"/>
        <w:rPr>
          <w:rFonts w:asciiTheme="minorHAnsi" w:eastAsiaTheme="minorEastAsia" w:hAnsiTheme="minorHAnsi" w:cstheme="minorBidi"/>
          <w:smallCaps w:val="0"/>
          <w:sz w:val="22"/>
        </w:rPr>
      </w:pPr>
      <w:r>
        <w:t>B. Conditions relatives aux certificats de signature électronique</w:t>
      </w:r>
      <w:r>
        <w:tab/>
      </w:r>
      <w:r>
        <w:fldChar w:fldCharType="begin"/>
      </w:r>
      <w:r>
        <w:instrText xml:space="preserve"> PAGEREF _Toc200113018 \h </w:instrText>
      </w:r>
      <w:r>
        <w:fldChar w:fldCharType="separate"/>
      </w:r>
      <w:r>
        <w:t>33</w:t>
      </w:r>
      <w:r>
        <w:fldChar w:fldCharType="end"/>
      </w:r>
    </w:p>
    <w:p w14:paraId="620ED1B0" w14:textId="5B5DF563" w:rsidR="002C04A1" w:rsidRDefault="002C04A1">
      <w:pPr>
        <w:pStyle w:val="TM2"/>
        <w:rPr>
          <w:rFonts w:asciiTheme="minorHAnsi" w:eastAsiaTheme="minorEastAsia" w:hAnsiTheme="minorHAnsi" w:cstheme="minorBidi"/>
          <w:smallCaps w:val="0"/>
          <w:sz w:val="22"/>
        </w:rPr>
      </w:pPr>
      <w:r>
        <w:t>C. Conditions relatives aux dispositifs de création de signature électronique utilisés pour signer les fichiers</w:t>
      </w:r>
      <w:r>
        <w:tab/>
      </w:r>
      <w:r>
        <w:fldChar w:fldCharType="begin"/>
      </w:r>
      <w:r>
        <w:instrText xml:space="preserve"> PAGEREF _Toc200113019 \h </w:instrText>
      </w:r>
      <w:r>
        <w:fldChar w:fldCharType="separate"/>
      </w:r>
      <w:r>
        <w:t>34</w:t>
      </w:r>
      <w:r>
        <w:fldChar w:fldCharType="end"/>
      </w:r>
    </w:p>
    <w:p w14:paraId="7AA1719A" w14:textId="30AA1A28" w:rsidR="007720D2" w:rsidRPr="008D21F1" w:rsidRDefault="00415E44">
      <w:pPr>
        <w:pStyle w:val="TM1"/>
        <w:sectPr w:rsidR="007720D2" w:rsidRPr="008D21F1" w:rsidSect="0075352B">
          <w:headerReference w:type="default" r:id="rId9"/>
          <w:footerReference w:type="default" r:id="rId10"/>
          <w:headerReference w:type="first" r:id="rId11"/>
          <w:footerReference w:type="first" r:id="rId12"/>
          <w:footnotePr>
            <w:numRestart w:val="eachPage"/>
          </w:footnotePr>
          <w:pgSz w:w="11907" w:h="16840" w:code="9"/>
          <w:pgMar w:top="851" w:right="1134" w:bottom="851" w:left="1134" w:header="720" w:footer="720" w:gutter="0"/>
          <w:cols w:space="720"/>
          <w:titlePg/>
          <w:docGrid w:linePitch="299"/>
        </w:sectPr>
      </w:pPr>
      <w:r w:rsidRPr="008D21F1">
        <w:fldChar w:fldCharType="end"/>
      </w:r>
    </w:p>
    <w:p w14:paraId="1E902891" w14:textId="41505EB3" w:rsidR="007720D2" w:rsidRPr="008D21F1" w:rsidRDefault="005726C5" w:rsidP="009137D2">
      <w:pPr>
        <w:pStyle w:val="Titre1"/>
      </w:pPr>
      <w:bookmarkStart w:id="0" w:name="_Ref324779609"/>
      <w:bookmarkStart w:id="1" w:name="_Toc200112952"/>
      <w:r w:rsidRPr="008D21F1">
        <w:lastRenderedPageBreak/>
        <w:t>C</w:t>
      </w:r>
      <w:r w:rsidR="00093C3F" w:rsidRPr="008D21F1">
        <w:t>aracté</w:t>
      </w:r>
      <w:r w:rsidR="00B350FE" w:rsidRPr="008D21F1">
        <w:t>ristiques gene</w:t>
      </w:r>
      <w:r w:rsidR="007720D2" w:rsidRPr="008D21F1">
        <w:t>rales de la consultation</w:t>
      </w:r>
      <w:bookmarkEnd w:id="0"/>
      <w:bookmarkEnd w:id="1"/>
    </w:p>
    <w:p w14:paraId="1B7113D3" w14:textId="3B5F9B5F" w:rsidR="007720D2" w:rsidRPr="008D21F1" w:rsidRDefault="00B350FE" w:rsidP="003F5E7B">
      <w:pPr>
        <w:pStyle w:val="Titre2"/>
      </w:pPr>
      <w:bookmarkStart w:id="2" w:name="_Toc200112953"/>
      <w:r w:rsidRPr="008D21F1">
        <w:t>Objet du marché</w:t>
      </w:r>
      <w:bookmarkEnd w:id="2"/>
    </w:p>
    <w:p w14:paraId="5700D843" w14:textId="24C04472" w:rsidR="000C3405" w:rsidRPr="003275C8" w:rsidRDefault="000C3405" w:rsidP="000C3405">
      <w:pPr>
        <w:rPr>
          <w:rFonts w:eastAsia="Arial MT" w:cs="Arial MT"/>
          <w:szCs w:val="22"/>
          <w:lang w:eastAsia="en-US"/>
        </w:rPr>
      </w:pPr>
      <w:r w:rsidRPr="003275C8">
        <w:rPr>
          <w:color w:val="000000"/>
          <w:szCs w:val="22"/>
        </w:rPr>
        <w:t>Le présent accord-cadre a pour objet la réalisation de prestations d’expertise médicale du dommage corporel des victimes d’accidents de la circulation relevant de la loi n°</w:t>
      </w:r>
      <w:r>
        <w:rPr>
          <w:color w:val="000000"/>
          <w:szCs w:val="22"/>
        </w:rPr>
        <w:t xml:space="preserve"> </w:t>
      </w:r>
      <w:r w:rsidRPr="003275C8">
        <w:rPr>
          <w:color w:val="000000"/>
          <w:szCs w:val="22"/>
        </w:rPr>
        <w:t>85-677 du 5 juillet 1985 portant amélioration de la situation des victimes d'accidents de la circulation et accélération des procédures d'indemnisation, lorsque ces accidents sont imputés à des véhicules terrest</w:t>
      </w:r>
      <w:r w:rsidR="00877017">
        <w:rPr>
          <w:color w:val="000000"/>
          <w:szCs w:val="22"/>
        </w:rPr>
        <w:t>res à moteur du ministère de l’I</w:t>
      </w:r>
      <w:r w:rsidRPr="003275C8">
        <w:rPr>
          <w:color w:val="000000"/>
          <w:szCs w:val="22"/>
        </w:rPr>
        <w:t xml:space="preserve">ntérieur. </w:t>
      </w:r>
    </w:p>
    <w:p w14:paraId="28B28ACE" w14:textId="585B13B7" w:rsidR="00A10299" w:rsidRPr="008D21F1" w:rsidRDefault="00093C3F" w:rsidP="00A10299">
      <w:pPr>
        <w:pStyle w:val="Titre2"/>
      </w:pPr>
      <w:bookmarkStart w:id="3" w:name="_Toc200112954"/>
      <w:r w:rsidRPr="008D21F1">
        <w:t>Procé</w:t>
      </w:r>
      <w:r w:rsidR="00A10299" w:rsidRPr="008D21F1">
        <w:t>dure de passation</w:t>
      </w:r>
      <w:bookmarkEnd w:id="3"/>
    </w:p>
    <w:p w14:paraId="0CBE2FAF" w14:textId="6B0A8BFF" w:rsidR="000150ED" w:rsidRPr="008D21F1" w:rsidRDefault="000150ED" w:rsidP="000150ED">
      <w:pPr>
        <w:pStyle w:val="Titre3"/>
        <w:rPr>
          <w:rFonts w:ascii="Marianne" w:hAnsi="Marianne"/>
        </w:rPr>
      </w:pPr>
      <w:bookmarkStart w:id="4" w:name="_Toc200112955"/>
      <w:r w:rsidRPr="008D21F1">
        <w:rPr>
          <w:rFonts w:ascii="Marianne" w:hAnsi="Marianne"/>
        </w:rPr>
        <w:t>Procédure</w:t>
      </w:r>
      <w:bookmarkEnd w:id="4"/>
    </w:p>
    <w:p w14:paraId="3810BB3B" w14:textId="567C2A75" w:rsidR="0052779D" w:rsidRPr="008D21F1" w:rsidRDefault="0052779D" w:rsidP="0052779D">
      <w:pPr>
        <w:rPr>
          <w:szCs w:val="22"/>
          <w:lang w:eastAsia="en-US"/>
        </w:rPr>
      </w:pPr>
      <w:r w:rsidRPr="008D21F1">
        <w:rPr>
          <w:szCs w:val="22"/>
          <w:lang w:eastAsia="en-US"/>
        </w:rPr>
        <w:t>La procédure utilisée dans la présente consultation est celle de l’appel d'offres ouvert, conformément aux dispositions des articles L. 2124-2, R. 2124</w:t>
      </w:r>
      <w:r w:rsidR="00877017">
        <w:rPr>
          <w:szCs w:val="22"/>
          <w:lang w:eastAsia="en-US"/>
        </w:rPr>
        <w:t>-2 et R. 2161-2 à R. 2161</w:t>
      </w:r>
      <w:r w:rsidR="00877017">
        <w:rPr>
          <w:szCs w:val="22"/>
          <w:lang w:eastAsia="en-US"/>
        </w:rPr>
        <w:noBreakHyphen/>
        <w:t>5 du C</w:t>
      </w:r>
      <w:r w:rsidRPr="008D21F1">
        <w:rPr>
          <w:szCs w:val="22"/>
          <w:lang w:eastAsia="en-US"/>
        </w:rPr>
        <w:t>ode de la commande publique.</w:t>
      </w:r>
    </w:p>
    <w:p w14:paraId="34AC24EE" w14:textId="77777777" w:rsidR="000150ED" w:rsidRPr="008D21F1" w:rsidRDefault="000150ED" w:rsidP="00F942A6">
      <w:pPr>
        <w:pStyle w:val="Titre3"/>
        <w:rPr>
          <w:rFonts w:ascii="Marianne" w:hAnsi="Marianne"/>
        </w:rPr>
      </w:pPr>
      <w:bookmarkStart w:id="5" w:name="_Toc200112956"/>
      <w:r w:rsidRPr="008D21F1">
        <w:rPr>
          <w:rFonts w:ascii="Marianne" w:hAnsi="Marianne"/>
        </w:rPr>
        <w:t>Nomenclature communautaire CPV</w:t>
      </w:r>
      <w:bookmarkEnd w:id="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76"/>
        <w:gridCol w:w="6453"/>
      </w:tblGrid>
      <w:tr w:rsidR="0052779D" w:rsidRPr="008D21F1" w14:paraId="752B1A49" w14:textId="77777777" w:rsidTr="0052779D">
        <w:trPr>
          <w:jc w:val="center"/>
        </w:trPr>
        <w:tc>
          <w:tcPr>
            <w:tcW w:w="1649" w:type="pct"/>
            <w:tcBorders>
              <w:top w:val="single" w:sz="4" w:space="0" w:color="auto"/>
              <w:left w:val="single" w:sz="4" w:space="0" w:color="auto"/>
              <w:bottom w:val="single" w:sz="4" w:space="0" w:color="auto"/>
              <w:right w:val="single" w:sz="4" w:space="0" w:color="auto"/>
            </w:tcBorders>
            <w:shd w:val="clear" w:color="auto" w:fill="auto"/>
          </w:tcPr>
          <w:p w14:paraId="63C33696" w14:textId="77777777" w:rsidR="0052779D" w:rsidRPr="008D21F1" w:rsidRDefault="0052779D" w:rsidP="0052779D">
            <w:pPr>
              <w:spacing w:before="100" w:after="100"/>
              <w:ind w:left="356"/>
              <w:jc w:val="left"/>
              <w:rPr>
                <w:szCs w:val="22"/>
              </w:rPr>
            </w:pPr>
            <w:r w:rsidRPr="008D21F1">
              <w:rPr>
                <w:szCs w:val="22"/>
              </w:rPr>
              <w:t>CPV principal</w:t>
            </w:r>
          </w:p>
        </w:tc>
        <w:tc>
          <w:tcPr>
            <w:tcW w:w="3351" w:type="pct"/>
            <w:tcBorders>
              <w:top w:val="single" w:sz="4" w:space="0" w:color="auto"/>
              <w:left w:val="single" w:sz="4" w:space="0" w:color="auto"/>
              <w:bottom w:val="single" w:sz="4" w:space="0" w:color="auto"/>
              <w:right w:val="single" w:sz="4" w:space="0" w:color="auto"/>
            </w:tcBorders>
            <w:shd w:val="clear" w:color="auto" w:fill="auto"/>
          </w:tcPr>
          <w:p w14:paraId="531203DD" w14:textId="77777777" w:rsidR="0052779D" w:rsidRPr="008D21F1" w:rsidRDefault="0052779D" w:rsidP="0052779D">
            <w:pPr>
              <w:spacing w:before="100" w:after="100"/>
              <w:jc w:val="left"/>
              <w:rPr>
                <w:szCs w:val="22"/>
              </w:rPr>
            </w:pPr>
            <w:r w:rsidRPr="008D21F1">
              <w:rPr>
                <w:szCs w:val="22"/>
              </w:rPr>
              <w:t xml:space="preserve">85100000-0  Services de santé </w:t>
            </w:r>
          </w:p>
        </w:tc>
      </w:tr>
    </w:tbl>
    <w:p w14:paraId="38185510" w14:textId="4CA0F705" w:rsidR="00D42713" w:rsidRPr="008D21F1" w:rsidRDefault="00093C3F" w:rsidP="00D42713">
      <w:pPr>
        <w:pStyle w:val="Titre2"/>
      </w:pPr>
      <w:bookmarkStart w:id="6" w:name="_Toc200112957"/>
      <w:r w:rsidRPr="008D21F1">
        <w:t>F</w:t>
      </w:r>
      <w:r w:rsidR="00D42713" w:rsidRPr="008D21F1">
        <w:t xml:space="preserve">orme </w:t>
      </w:r>
      <w:r w:rsidR="00B350FE" w:rsidRPr="008D21F1">
        <w:t>du marché</w:t>
      </w:r>
      <w:bookmarkEnd w:id="6"/>
    </w:p>
    <w:p w14:paraId="070CFB9E" w14:textId="7FA29CEF" w:rsidR="00B05497" w:rsidRDefault="00CC0D81" w:rsidP="00CC0D81">
      <w:pPr>
        <w:rPr>
          <w:szCs w:val="22"/>
        </w:rPr>
      </w:pPr>
      <w:r w:rsidRPr="008D21F1">
        <w:rPr>
          <w:szCs w:val="22"/>
        </w:rPr>
        <w:t>Le présent marché public constitue un accord-cadre à bons de commande au sens des articles R. 2162-2, R. 2162-13 et R. 2162-14 du Code de la commande publique.</w:t>
      </w:r>
    </w:p>
    <w:p w14:paraId="6EC836F9" w14:textId="738E0B25" w:rsidR="00B05497" w:rsidRPr="008D21F1" w:rsidRDefault="00B05497" w:rsidP="00CC0D81">
      <w:pPr>
        <w:rPr>
          <w:szCs w:val="22"/>
        </w:rPr>
      </w:pPr>
      <w:r w:rsidRPr="00B05497">
        <w:rPr>
          <w:szCs w:val="22"/>
        </w:rPr>
        <w:t>Chaque lot du présent accord-cadre est m</w:t>
      </w:r>
      <w:r>
        <w:rPr>
          <w:szCs w:val="22"/>
        </w:rPr>
        <w:t>ulti</w:t>
      </w:r>
      <w:r w:rsidRPr="00B05497">
        <w:rPr>
          <w:szCs w:val="22"/>
        </w:rPr>
        <w:t>-attributaire</w:t>
      </w:r>
      <w:r w:rsidR="002C04A1">
        <w:rPr>
          <w:szCs w:val="22"/>
        </w:rPr>
        <w:t>s</w:t>
      </w:r>
      <w:r w:rsidRPr="00B05497">
        <w:rPr>
          <w:szCs w:val="22"/>
        </w:rPr>
        <w:t>.</w:t>
      </w:r>
    </w:p>
    <w:p w14:paraId="31637B2B" w14:textId="79F8F510" w:rsidR="005065AB" w:rsidRPr="008D21F1" w:rsidRDefault="00FF6F3C" w:rsidP="005065AB">
      <w:pPr>
        <w:pStyle w:val="Titre2"/>
      </w:pPr>
      <w:bookmarkStart w:id="7" w:name="_Toc200112958"/>
      <w:r w:rsidRPr="008D21F1">
        <w:t>Allotissement</w:t>
      </w:r>
      <w:bookmarkEnd w:id="7"/>
    </w:p>
    <w:p w14:paraId="5F53058E" w14:textId="66D0FF40" w:rsidR="002C04A1" w:rsidRDefault="0052779D" w:rsidP="002C04A1">
      <w:pPr>
        <w:rPr>
          <w:szCs w:val="22"/>
        </w:rPr>
      </w:pPr>
      <w:r w:rsidRPr="008D21F1">
        <w:rPr>
          <w:szCs w:val="22"/>
        </w:rPr>
        <w:t>En application de l’article L</w:t>
      </w:r>
      <w:r w:rsidR="001B10D8">
        <w:rPr>
          <w:szCs w:val="22"/>
        </w:rPr>
        <w:t>. 2113-10 du C</w:t>
      </w:r>
      <w:r w:rsidRPr="008D21F1">
        <w:rPr>
          <w:szCs w:val="22"/>
        </w:rPr>
        <w:t>ode de la comman</w:t>
      </w:r>
      <w:r w:rsidR="00482583">
        <w:rPr>
          <w:szCs w:val="22"/>
        </w:rPr>
        <w:t>de publique, l’accord-cadre est</w:t>
      </w:r>
      <w:r w:rsidR="002C04A1" w:rsidRPr="00DC5ECE">
        <w:rPr>
          <w:szCs w:val="22"/>
        </w:rPr>
        <w:t xml:space="preserve"> décomposé en sept lots juridiques distincts, traités en marchés séparés et définis ci-dessous. </w:t>
      </w:r>
    </w:p>
    <w:p w14:paraId="648D76AC" w14:textId="6225CDBF" w:rsidR="0052779D" w:rsidRPr="008D21F1" w:rsidRDefault="0052779D" w:rsidP="0052779D">
      <w:pPr>
        <w:rPr>
          <w:szCs w:val="22"/>
        </w:rPr>
      </w:pPr>
      <w:r w:rsidRPr="008D21F1">
        <w:rPr>
          <w:szCs w:val="22"/>
        </w:rPr>
        <w:t>Les candidats peuvent soumissionner pour un ou plusieurs lots.</w:t>
      </w:r>
    </w:p>
    <w:p w14:paraId="2508ABB9" w14:textId="41B931C6" w:rsidR="0052779D" w:rsidRPr="002C04A1" w:rsidRDefault="0052779D" w:rsidP="002C04A1">
      <w:pPr>
        <w:rPr>
          <w:szCs w:val="22"/>
        </w:rPr>
      </w:pPr>
      <w:r w:rsidRPr="008D21F1">
        <w:rPr>
          <w:szCs w:val="22"/>
        </w:rPr>
        <w:t xml:space="preserve">Il est retenu au plus </w:t>
      </w:r>
      <w:r w:rsidR="002C04A1">
        <w:rPr>
          <w:szCs w:val="22"/>
        </w:rPr>
        <w:t>4 titulaires</w:t>
      </w:r>
      <w:r w:rsidRPr="008D21F1">
        <w:rPr>
          <w:szCs w:val="22"/>
        </w:rPr>
        <w:t xml:space="preserve"> par lot. Les modalités de répartition des commandes figurent à l’article </w:t>
      </w:r>
      <w:r w:rsidR="00980955" w:rsidRPr="00364474">
        <w:rPr>
          <w:szCs w:val="22"/>
        </w:rPr>
        <w:t>VIII.</w:t>
      </w:r>
      <w:r w:rsidR="003F5182" w:rsidRPr="00364474">
        <w:rPr>
          <w:szCs w:val="22"/>
        </w:rPr>
        <w:t>2</w:t>
      </w:r>
      <w:r w:rsidR="00CC0D81" w:rsidRPr="008D21F1">
        <w:rPr>
          <w:szCs w:val="22"/>
        </w:rPr>
        <w:t xml:space="preserve"> </w:t>
      </w:r>
      <w:r w:rsidRPr="008D21F1">
        <w:rPr>
          <w:szCs w:val="22"/>
        </w:rPr>
        <w:t xml:space="preserve">du </w:t>
      </w:r>
      <w:r w:rsidR="001B10D8">
        <w:rPr>
          <w:szCs w:val="22"/>
        </w:rPr>
        <w:t>cahier des clauses</w:t>
      </w:r>
      <w:r w:rsidR="00513771">
        <w:rPr>
          <w:szCs w:val="22"/>
        </w:rPr>
        <w:t xml:space="preserve"> </w:t>
      </w:r>
      <w:r w:rsidR="0056309F">
        <w:rPr>
          <w:szCs w:val="22"/>
        </w:rPr>
        <w:t>administratives</w:t>
      </w:r>
      <w:r w:rsidR="001B10D8">
        <w:rPr>
          <w:szCs w:val="22"/>
        </w:rPr>
        <w:t xml:space="preserve"> particulières (</w:t>
      </w:r>
      <w:r w:rsidRPr="008D21F1">
        <w:rPr>
          <w:szCs w:val="22"/>
        </w:rPr>
        <w:t>CCAP</w:t>
      </w:r>
      <w:r w:rsidR="001B10D8">
        <w:rPr>
          <w:szCs w:val="22"/>
        </w:rPr>
        <w:t>)</w:t>
      </w:r>
      <w:r w:rsidRPr="008D21F1">
        <w:rPr>
          <w:szCs w:val="22"/>
        </w:rPr>
        <w:t>.</w:t>
      </w:r>
    </w:p>
    <w:tbl>
      <w:tblPr>
        <w:tblW w:w="9605" w:type="dxa"/>
        <w:tblInd w:w="116" w:type="dxa"/>
        <w:tblLayout w:type="fixed"/>
        <w:tblLook w:val="0000" w:firstRow="0" w:lastRow="0" w:firstColumn="0" w:lastColumn="0" w:noHBand="0" w:noVBand="0"/>
      </w:tblPr>
      <w:tblGrid>
        <w:gridCol w:w="1815"/>
        <w:gridCol w:w="7790"/>
      </w:tblGrid>
      <w:tr w:rsidR="009437D3" w:rsidRPr="003275C8" w14:paraId="7FCD4848" w14:textId="77777777" w:rsidTr="009437D3">
        <w:tc>
          <w:tcPr>
            <w:tcW w:w="1815" w:type="dxa"/>
            <w:tcBorders>
              <w:top w:val="single" w:sz="4" w:space="0" w:color="000000"/>
              <w:left w:val="single" w:sz="4" w:space="0" w:color="000000"/>
              <w:bottom w:val="single" w:sz="4" w:space="0" w:color="000000"/>
            </w:tcBorders>
            <w:shd w:val="clear" w:color="auto" w:fill="DBE5F1" w:themeFill="accent1" w:themeFillTint="33"/>
            <w:vAlign w:val="center"/>
          </w:tcPr>
          <w:p w14:paraId="3DF8B91C" w14:textId="676271D3" w:rsidR="009437D3" w:rsidRPr="00D3410F" w:rsidRDefault="009437D3" w:rsidP="009437D3">
            <w:pPr>
              <w:snapToGrid w:val="0"/>
              <w:spacing w:before="0" w:after="0"/>
            </w:pPr>
            <w:r w:rsidRPr="00D3410F">
              <w:rPr>
                <w:szCs w:val="22"/>
              </w:rPr>
              <w:t xml:space="preserve">N° des lots </w:t>
            </w:r>
          </w:p>
        </w:tc>
        <w:tc>
          <w:tcPr>
            <w:tcW w:w="779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tcPr>
          <w:p w14:paraId="46B58F15" w14:textId="77777777" w:rsidR="009437D3" w:rsidRPr="00D3410F" w:rsidRDefault="009437D3" w:rsidP="009437D3">
            <w:pPr>
              <w:spacing w:before="0" w:after="0"/>
              <w:rPr>
                <w:szCs w:val="22"/>
              </w:rPr>
            </w:pPr>
          </w:p>
          <w:p w14:paraId="3E3EF3E4" w14:textId="77777777" w:rsidR="009437D3" w:rsidRPr="00D3410F" w:rsidRDefault="009437D3" w:rsidP="009437D3">
            <w:pPr>
              <w:spacing w:before="0" w:after="0"/>
              <w:rPr>
                <w:szCs w:val="22"/>
              </w:rPr>
            </w:pPr>
            <w:r w:rsidRPr="00D3410F">
              <w:rPr>
                <w:szCs w:val="22"/>
              </w:rPr>
              <w:t xml:space="preserve">Désignations des lots </w:t>
            </w:r>
          </w:p>
          <w:p w14:paraId="462475F0" w14:textId="77777777" w:rsidR="009437D3" w:rsidRPr="00D3410F" w:rsidRDefault="009437D3" w:rsidP="009437D3">
            <w:pPr>
              <w:spacing w:before="0" w:after="0"/>
            </w:pPr>
          </w:p>
        </w:tc>
      </w:tr>
      <w:tr w:rsidR="009437D3" w:rsidRPr="003275C8" w14:paraId="48ABA213" w14:textId="77777777" w:rsidTr="000C3405">
        <w:tc>
          <w:tcPr>
            <w:tcW w:w="1815" w:type="dxa"/>
            <w:tcBorders>
              <w:top w:val="single" w:sz="4" w:space="0" w:color="000000"/>
              <w:left w:val="single" w:sz="4" w:space="0" w:color="000000"/>
              <w:bottom w:val="single" w:sz="4" w:space="0" w:color="000000"/>
            </w:tcBorders>
            <w:shd w:val="clear" w:color="auto" w:fill="auto"/>
          </w:tcPr>
          <w:p w14:paraId="7C1314A4" w14:textId="77777777" w:rsidR="009437D3" w:rsidRPr="003275C8" w:rsidRDefault="009437D3" w:rsidP="009437D3">
            <w:pPr>
              <w:snapToGrid w:val="0"/>
              <w:spacing w:before="0" w:after="0"/>
            </w:pPr>
          </w:p>
          <w:p w14:paraId="708CE013" w14:textId="030BD4A3" w:rsidR="009437D3" w:rsidRPr="003275C8" w:rsidRDefault="009437D3" w:rsidP="009437D3">
            <w:pPr>
              <w:snapToGrid w:val="0"/>
              <w:spacing w:before="0" w:after="0"/>
            </w:pPr>
            <w:r w:rsidRPr="003275C8">
              <w:t>Lot n°</w:t>
            </w:r>
            <w:r>
              <w:t xml:space="preserve"> </w:t>
            </w:r>
            <w:r w:rsidRPr="003275C8">
              <w:t>1</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77E92AD5" w14:textId="77777777" w:rsidR="009437D3" w:rsidRPr="003275C8" w:rsidRDefault="009437D3" w:rsidP="009437D3">
            <w:pPr>
              <w:spacing w:before="0" w:after="0"/>
            </w:pPr>
            <w:r w:rsidRPr="003275C8">
              <w:t>Prestations d’expertises médicales</w:t>
            </w:r>
            <w:r>
              <w:t xml:space="preserve"> amiables</w:t>
            </w:r>
            <w:r w:rsidRPr="003275C8">
              <w:t xml:space="preserve"> et assistance lors de procédures d’expertises judiciaires – Zone de défense de Paris</w:t>
            </w:r>
          </w:p>
          <w:p w14:paraId="677D301C" w14:textId="77777777" w:rsidR="009437D3" w:rsidRPr="003275C8" w:rsidRDefault="009437D3" w:rsidP="009437D3">
            <w:pPr>
              <w:spacing w:before="0" w:after="0"/>
            </w:pPr>
          </w:p>
        </w:tc>
      </w:tr>
      <w:tr w:rsidR="000C3405" w:rsidRPr="003275C8" w14:paraId="3C3B4BCC" w14:textId="77777777" w:rsidTr="000C3405">
        <w:tc>
          <w:tcPr>
            <w:tcW w:w="1815" w:type="dxa"/>
            <w:tcBorders>
              <w:top w:val="single" w:sz="4" w:space="0" w:color="000000"/>
              <w:left w:val="single" w:sz="4" w:space="0" w:color="000000"/>
              <w:bottom w:val="single" w:sz="4" w:space="0" w:color="000000"/>
            </w:tcBorders>
            <w:shd w:val="clear" w:color="auto" w:fill="auto"/>
          </w:tcPr>
          <w:p w14:paraId="015AF908" w14:textId="77777777" w:rsidR="000C3405" w:rsidRPr="003275C8" w:rsidRDefault="000C3405" w:rsidP="000C3405">
            <w:pPr>
              <w:snapToGrid w:val="0"/>
              <w:spacing w:before="0" w:after="0"/>
            </w:pPr>
          </w:p>
          <w:p w14:paraId="1A105996" w14:textId="05E28293" w:rsidR="000C3405" w:rsidRPr="003275C8" w:rsidRDefault="000C3405" w:rsidP="000C3405">
            <w:pPr>
              <w:snapToGrid w:val="0"/>
              <w:spacing w:before="0" w:after="0"/>
            </w:pPr>
            <w:r w:rsidRPr="003275C8">
              <w:t>Lot n°</w:t>
            </w:r>
            <w:r w:rsidR="002C04A1">
              <w:t xml:space="preserve"> </w:t>
            </w:r>
            <w:r w:rsidRPr="003275C8">
              <w:t>2</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00499362" w14:textId="65E1A4BB" w:rsidR="000C3405" w:rsidRPr="003275C8" w:rsidRDefault="000C3405" w:rsidP="000C3405">
            <w:pPr>
              <w:spacing w:before="0" w:after="0"/>
            </w:pPr>
            <w:r w:rsidRPr="003275C8">
              <w:t>Prestations d’expertises médicales</w:t>
            </w:r>
            <w:r w:rsidR="004F1070">
              <w:t xml:space="preserve"> amiables</w:t>
            </w:r>
            <w:r w:rsidRPr="003275C8">
              <w:t xml:space="preserve"> et assistance lors de procédures d’expertises judiciaires – Zone de défense Nord</w:t>
            </w:r>
          </w:p>
          <w:p w14:paraId="21A7C4F2" w14:textId="77777777" w:rsidR="000C3405" w:rsidRPr="003275C8" w:rsidRDefault="000C3405" w:rsidP="000C3405">
            <w:pPr>
              <w:spacing w:before="0" w:after="0"/>
            </w:pPr>
          </w:p>
        </w:tc>
      </w:tr>
      <w:tr w:rsidR="000C3405" w:rsidRPr="003275C8" w14:paraId="01072871" w14:textId="77777777" w:rsidTr="000C3405">
        <w:tc>
          <w:tcPr>
            <w:tcW w:w="1815" w:type="dxa"/>
            <w:tcBorders>
              <w:top w:val="single" w:sz="4" w:space="0" w:color="000000"/>
              <w:left w:val="single" w:sz="4" w:space="0" w:color="000000"/>
              <w:bottom w:val="single" w:sz="4" w:space="0" w:color="000000"/>
            </w:tcBorders>
            <w:shd w:val="clear" w:color="auto" w:fill="auto"/>
          </w:tcPr>
          <w:p w14:paraId="49D7B374" w14:textId="77777777" w:rsidR="000C3405" w:rsidRPr="003275C8" w:rsidRDefault="000C3405" w:rsidP="000C3405">
            <w:pPr>
              <w:snapToGrid w:val="0"/>
              <w:spacing w:before="0" w:after="0"/>
            </w:pPr>
          </w:p>
          <w:p w14:paraId="730C3F4E" w14:textId="26C4B098" w:rsidR="000C3405" w:rsidRPr="003275C8" w:rsidRDefault="000C3405" w:rsidP="000C3405">
            <w:pPr>
              <w:snapToGrid w:val="0"/>
              <w:spacing w:before="0" w:after="0"/>
            </w:pPr>
            <w:r w:rsidRPr="003275C8">
              <w:t>Lot n°</w:t>
            </w:r>
            <w:r w:rsidR="002C04A1">
              <w:t xml:space="preserve"> 3</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37E58F31" w14:textId="5E3DF709" w:rsidR="000C3405" w:rsidRPr="003275C8" w:rsidRDefault="000C3405" w:rsidP="000C3405">
            <w:pPr>
              <w:spacing w:before="0" w:after="0"/>
            </w:pPr>
            <w:r w:rsidRPr="003275C8">
              <w:t>Prestations d’expertises médicales</w:t>
            </w:r>
            <w:r w:rsidR="004F1070">
              <w:t xml:space="preserve"> amiables</w:t>
            </w:r>
            <w:r w:rsidRPr="003275C8">
              <w:t xml:space="preserve"> et assistance lors de procédures d’expertises judiciaires – Zone de défense Ouest</w:t>
            </w:r>
          </w:p>
          <w:p w14:paraId="7CB32E61" w14:textId="77777777" w:rsidR="000C3405" w:rsidRPr="003275C8" w:rsidRDefault="000C3405" w:rsidP="000C3405">
            <w:pPr>
              <w:spacing w:before="0" w:after="0"/>
            </w:pPr>
          </w:p>
        </w:tc>
      </w:tr>
      <w:tr w:rsidR="000C3405" w:rsidRPr="003275C8" w14:paraId="400E5E7E" w14:textId="77777777" w:rsidTr="000C3405">
        <w:tc>
          <w:tcPr>
            <w:tcW w:w="1815" w:type="dxa"/>
            <w:tcBorders>
              <w:top w:val="single" w:sz="4" w:space="0" w:color="000000"/>
              <w:left w:val="single" w:sz="4" w:space="0" w:color="000000"/>
              <w:bottom w:val="single" w:sz="4" w:space="0" w:color="000000"/>
            </w:tcBorders>
            <w:shd w:val="clear" w:color="auto" w:fill="auto"/>
          </w:tcPr>
          <w:p w14:paraId="0AA72B6E" w14:textId="77777777" w:rsidR="000C3405" w:rsidRPr="003275C8" w:rsidRDefault="000C3405" w:rsidP="000C3405">
            <w:pPr>
              <w:snapToGrid w:val="0"/>
              <w:spacing w:before="0" w:after="0"/>
            </w:pPr>
          </w:p>
          <w:p w14:paraId="4A39CD2A" w14:textId="23132612" w:rsidR="000C3405" w:rsidRPr="003275C8" w:rsidRDefault="000C3405" w:rsidP="000C3405">
            <w:pPr>
              <w:snapToGrid w:val="0"/>
              <w:spacing w:before="0" w:after="0"/>
            </w:pPr>
            <w:r w:rsidRPr="003275C8">
              <w:t>Lot n°</w:t>
            </w:r>
            <w:r w:rsidR="002C04A1">
              <w:t xml:space="preserve"> 4</w:t>
            </w:r>
            <w:r w:rsidRPr="003275C8">
              <w:t xml:space="preserve"> </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2F3C86DB" w14:textId="08397C51" w:rsidR="000C3405" w:rsidRPr="003275C8" w:rsidRDefault="000C3405" w:rsidP="000C3405">
            <w:pPr>
              <w:spacing w:before="0" w:after="0"/>
            </w:pPr>
            <w:r w:rsidRPr="003275C8">
              <w:t xml:space="preserve">Prestations d’expertises médicales </w:t>
            </w:r>
            <w:r w:rsidR="004F1070">
              <w:t xml:space="preserve">amiables </w:t>
            </w:r>
            <w:r w:rsidRPr="003275C8">
              <w:t>et assistance lors de procédures d’expertises judiciaires – Zone de défense Sud-Ouest</w:t>
            </w:r>
          </w:p>
        </w:tc>
      </w:tr>
      <w:tr w:rsidR="000C3405" w:rsidRPr="003275C8" w14:paraId="1C3BDE5F" w14:textId="77777777" w:rsidTr="000C3405">
        <w:tc>
          <w:tcPr>
            <w:tcW w:w="1815" w:type="dxa"/>
            <w:tcBorders>
              <w:top w:val="single" w:sz="4" w:space="0" w:color="000000"/>
              <w:left w:val="single" w:sz="4" w:space="0" w:color="000000"/>
              <w:bottom w:val="single" w:sz="4" w:space="0" w:color="000000"/>
            </w:tcBorders>
            <w:shd w:val="clear" w:color="auto" w:fill="auto"/>
          </w:tcPr>
          <w:p w14:paraId="024BE6F0" w14:textId="77777777" w:rsidR="000C3405" w:rsidRPr="003275C8" w:rsidRDefault="000C3405" w:rsidP="000C3405">
            <w:pPr>
              <w:snapToGrid w:val="0"/>
              <w:spacing w:before="0" w:after="0"/>
            </w:pPr>
          </w:p>
          <w:p w14:paraId="34E72C87" w14:textId="0DE3707F" w:rsidR="000C3405" w:rsidRPr="003275C8" w:rsidRDefault="000C3405" w:rsidP="000C3405">
            <w:pPr>
              <w:snapToGrid w:val="0"/>
              <w:spacing w:before="0" w:after="0"/>
            </w:pPr>
            <w:r w:rsidRPr="003275C8">
              <w:t>Lot n°</w:t>
            </w:r>
            <w:r w:rsidR="002C04A1">
              <w:t xml:space="preserve"> 5</w:t>
            </w:r>
            <w:r w:rsidRPr="003275C8">
              <w:t xml:space="preserve"> </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23A3F863" w14:textId="00EEBA41" w:rsidR="000C3405" w:rsidRPr="003275C8" w:rsidRDefault="000C3405" w:rsidP="000C3405">
            <w:pPr>
              <w:spacing w:before="0" w:after="0"/>
            </w:pPr>
            <w:r w:rsidRPr="003275C8">
              <w:t xml:space="preserve">Prestations d’expertises médicales </w:t>
            </w:r>
            <w:r w:rsidR="004F1070">
              <w:t xml:space="preserve">amiables </w:t>
            </w:r>
            <w:r w:rsidRPr="003275C8">
              <w:t>et assistance lors de procédures d’expertises judiciaires – Zone de défense Est</w:t>
            </w:r>
          </w:p>
          <w:p w14:paraId="647CA110" w14:textId="77777777" w:rsidR="000C3405" w:rsidRPr="003275C8" w:rsidRDefault="000C3405" w:rsidP="000C3405">
            <w:pPr>
              <w:spacing w:before="0" w:after="0"/>
            </w:pPr>
          </w:p>
        </w:tc>
      </w:tr>
      <w:tr w:rsidR="000C3405" w:rsidRPr="003275C8" w14:paraId="437D9B40" w14:textId="77777777" w:rsidTr="000C3405">
        <w:tc>
          <w:tcPr>
            <w:tcW w:w="1815" w:type="dxa"/>
            <w:tcBorders>
              <w:top w:val="single" w:sz="4" w:space="0" w:color="000000"/>
              <w:left w:val="single" w:sz="4" w:space="0" w:color="000000"/>
              <w:bottom w:val="single" w:sz="4" w:space="0" w:color="000000"/>
            </w:tcBorders>
            <w:shd w:val="clear" w:color="auto" w:fill="auto"/>
          </w:tcPr>
          <w:p w14:paraId="3FCEAA25" w14:textId="77777777" w:rsidR="000C3405" w:rsidRPr="003275C8" w:rsidRDefault="000C3405" w:rsidP="000C3405">
            <w:pPr>
              <w:snapToGrid w:val="0"/>
              <w:spacing w:before="0" w:after="0"/>
            </w:pPr>
          </w:p>
          <w:p w14:paraId="766219CA" w14:textId="5A2DFF71" w:rsidR="000C3405" w:rsidRPr="003275C8" w:rsidRDefault="002C04A1" w:rsidP="000C3405">
            <w:pPr>
              <w:snapToGrid w:val="0"/>
              <w:spacing w:before="0" w:after="0"/>
            </w:pPr>
            <w:r>
              <w:t>Lot n° 6</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2C845E1C" w14:textId="35B6814E" w:rsidR="000C3405" w:rsidRPr="003275C8" w:rsidRDefault="000C3405" w:rsidP="000C3405">
            <w:pPr>
              <w:spacing w:before="0" w:after="0"/>
            </w:pPr>
            <w:r w:rsidRPr="003275C8">
              <w:t xml:space="preserve">Prestations d’expertises médicales </w:t>
            </w:r>
            <w:r w:rsidR="004F1070">
              <w:t xml:space="preserve">amiables et </w:t>
            </w:r>
            <w:r w:rsidRPr="003275C8">
              <w:t>assistance lors de procédures d’expertises judiciaires – Zone de défense Sud-Est</w:t>
            </w:r>
          </w:p>
          <w:p w14:paraId="6D1B183C" w14:textId="77777777" w:rsidR="000C3405" w:rsidRPr="003275C8" w:rsidRDefault="000C3405" w:rsidP="000C3405">
            <w:pPr>
              <w:spacing w:before="0" w:after="0"/>
            </w:pPr>
          </w:p>
        </w:tc>
      </w:tr>
      <w:tr w:rsidR="000C3405" w:rsidRPr="003275C8" w14:paraId="750BD424" w14:textId="77777777" w:rsidTr="000C3405">
        <w:tc>
          <w:tcPr>
            <w:tcW w:w="1815" w:type="dxa"/>
            <w:tcBorders>
              <w:top w:val="single" w:sz="4" w:space="0" w:color="000000"/>
              <w:left w:val="single" w:sz="4" w:space="0" w:color="000000"/>
              <w:bottom w:val="single" w:sz="4" w:space="0" w:color="000000"/>
            </w:tcBorders>
            <w:shd w:val="clear" w:color="auto" w:fill="auto"/>
          </w:tcPr>
          <w:p w14:paraId="44B9BDFE" w14:textId="77777777" w:rsidR="000C3405" w:rsidRPr="003275C8" w:rsidRDefault="000C3405" w:rsidP="000C3405">
            <w:pPr>
              <w:snapToGrid w:val="0"/>
              <w:spacing w:before="0" w:after="0"/>
            </w:pPr>
          </w:p>
          <w:p w14:paraId="24BA87A7" w14:textId="77E27399" w:rsidR="000C3405" w:rsidRPr="003275C8" w:rsidRDefault="000C3405" w:rsidP="000C3405">
            <w:pPr>
              <w:snapToGrid w:val="0"/>
              <w:spacing w:before="0" w:after="0"/>
            </w:pPr>
            <w:r w:rsidRPr="003275C8">
              <w:t>Lot n°</w:t>
            </w:r>
            <w:r w:rsidR="002C04A1">
              <w:t xml:space="preserve"> </w:t>
            </w:r>
            <w:r w:rsidRPr="003275C8">
              <w:t>7</w:t>
            </w:r>
          </w:p>
        </w:tc>
        <w:tc>
          <w:tcPr>
            <w:tcW w:w="7790" w:type="dxa"/>
            <w:tcBorders>
              <w:top w:val="single" w:sz="4" w:space="0" w:color="000000"/>
              <w:left w:val="single" w:sz="4" w:space="0" w:color="000000"/>
              <w:bottom w:val="single" w:sz="4" w:space="0" w:color="000000"/>
              <w:right w:val="single" w:sz="4" w:space="0" w:color="000000"/>
            </w:tcBorders>
            <w:shd w:val="clear" w:color="auto" w:fill="auto"/>
          </w:tcPr>
          <w:p w14:paraId="22F2C4FF" w14:textId="39DF0F21" w:rsidR="000C3405" w:rsidRPr="003275C8" w:rsidRDefault="000C3405" w:rsidP="000C3405">
            <w:pPr>
              <w:spacing w:before="0" w:after="0"/>
            </w:pPr>
            <w:r w:rsidRPr="003275C8">
              <w:t>Prestations d’expertises médicales</w:t>
            </w:r>
            <w:r w:rsidR="004F1070">
              <w:t xml:space="preserve"> amiables</w:t>
            </w:r>
            <w:r w:rsidRPr="003275C8">
              <w:t xml:space="preserve"> et assistance lors de procédures d’expertises judiciaires – Zone de défense Sud</w:t>
            </w:r>
          </w:p>
          <w:p w14:paraId="567C2E5F" w14:textId="77777777" w:rsidR="000C3405" w:rsidRPr="003275C8" w:rsidRDefault="000C3405" w:rsidP="000C3405">
            <w:pPr>
              <w:spacing w:before="0" w:after="0"/>
            </w:pPr>
          </w:p>
        </w:tc>
      </w:tr>
    </w:tbl>
    <w:p w14:paraId="37395994" w14:textId="110E454C" w:rsidR="000150ED" w:rsidRPr="008D21F1" w:rsidRDefault="000150ED" w:rsidP="000150ED">
      <w:pPr>
        <w:pStyle w:val="Titre2"/>
      </w:pPr>
      <w:bookmarkStart w:id="8" w:name="_Toc200112959"/>
      <w:r w:rsidRPr="008D21F1">
        <w:t>M</w:t>
      </w:r>
      <w:r w:rsidR="00FF6F3C" w:rsidRPr="008D21F1">
        <w:t>ontants</w:t>
      </w:r>
      <w:bookmarkEnd w:id="8"/>
    </w:p>
    <w:p w14:paraId="02082BFC" w14:textId="650CF6B6" w:rsidR="007350B0" w:rsidRPr="008D21F1" w:rsidRDefault="00DA23E8" w:rsidP="007350B0">
      <w:pPr>
        <w:rPr>
          <w:szCs w:val="22"/>
          <w:lang w:eastAsia="en-US"/>
        </w:rPr>
      </w:pPr>
      <w:r w:rsidRPr="008D21F1">
        <w:rPr>
          <w:szCs w:val="22"/>
          <w:lang w:eastAsia="en-US"/>
        </w:rPr>
        <w:t xml:space="preserve">Chaque lot de l’accord-cadre est conclu sans montant minimum </w:t>
      </w:r>
      <w:r w:rsidR="007350B0" w:rsidRPr="008D21F1">
        <w:rPr>
          <w:szCs w:val="22"/>
          <w:lang w:eastAsia="en-US"/>
        </w:rPr>
        <w:t>en € et pour les montants maximums</w:t>
      </w:r>
      <w:r w:rsidRPr="008D21F1">
        <w:rPr>
          <w:szCs w:val="22"/>
          <w:lang w:eastAsia="en-US"/>
        </w:rPr>
        <w:t xml:space="preserve"> indiqué</w:t>
      </w:r>
      <w:r w:rsidR="007350B0" w:rsidRPr="008D21F1">
        <w:rPr>
          <w:szCs w:val="22"/>
          <w:lang w:eastAsia="en-US"/>
        </w:rPr>
        <w:t>s</w:t>
      </w:r>
      <w:r w:rsidRPr="008D21F1">
        <w:rPr>
          <w:szCs w:val="22"/>
          <w:lang w:eastAsia="en-US"/>
        </w:rPr>
        <w:t xml:space="preserve"> dans le tableau ci-dessous.</w:t>
      </w:r>
    </w:p>
    <w:tbl>
      <w:tblPr>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183"/>
        <w:gridCol w:w="1496"/>
        <w:gridCol w:w="1275"/>
        <w:gridCol w:w="1483"/>
        <w:gridCol w:w="1340"/>
        <w:gridCol w:w="1590"/>
        <w:gridCol w:w="1541"/>
      </w:tblGrid>
      <w:tr w:rsidR="00790C28" w:rsidRPr="00642D4F" w14:paraId="4014E044" w14:textId="77777777" w:rsidTr="007109C9">
        <w:trPr>
          <w:jc w:val="center"/>
        </w:trPr>
        <w:tc>
          <w:tcPr>
            <w:tcW w:w="1183" w:type="dxa"/>
            <w:vMerge w:val="restart"/>
            <w:shd w:val="clear" w:color="auto" w:fill="9CC2E5"/>
          </w:tcPr>
          <w:p w14:paraId="2164987D" w14:textId="77777777" w:rsidR="00790C28" w:rsidRPr="00DC5ECE" w:rsidRDefault="00790C28" w:rsidP="007109C9">
            <w:pPr>
              <w:rPr>
                <w:b/>
                <w:szCs w:val="22"/>
              </w:rPr>
            </w:pPr>
            <w:r w:rsidRPr="00DC5ECE">
              <w:rPr>
                <w:b/>
                <w:szCs w:val="22"/>
              </w:rPr>
              <w:t>Lot(s)</w:t>
            </w:r>
          </w:p>
        </w:tc>
        <w:tc>
          <w:tcPr>
            <w:tcW w:w="2771" w:type="dxa"/>
            <w:gridSpan w:val="2"/>
            <w:shd w:val="clear" w:color="auto" w:fill="9CC2E5"/>
          </w:tcPr>
          <w:p w14:paraId="2B3ABFEA" w14:textId="77777777" w:rsidR="00790C28" w:rsidRPr="00DC5ECE" w:rsidRDefault="00790C28" w:rsidP="007109C9">
            <w:pPr>
              <w:rPr>
                <w:b/>
                <w:szCs w:val="22"/>
              </w:rPr>
            </w:pPr>
            <w:r w:rsidRPr="00DC5ECE">
              <w:rPr>
                <w:b/>
                <w:szCs w:val="22"/>
              </w:rPr>
              <w:t>Montant maximum en € pour la période initiale</w:t>
            </w:r>
          </w:p>
        </w:tc>
        <w:tc>
          <w:tcPr>
            <w:tcW w:w="2823" w:type="dxa"/>
            <w:gridSpan w:val="2"/>
            <w:shd w:val="clear" w:color="auto" w:fill="9CC2E5"/>
          </w:tcPr>
          <w:p w14:paraId="07E138F2" w14:textId="77777777" w:rsidR="00790C28" w:rsidRPr="00DC5ECE" w:rsidRDefault="00790C28" w:rsidP="007109C9">
            <w:pPr>
              <w:rPr>
                <w:b/>
                <w:szCs w:val="22"/>
              </w:rPr>
            </w:pPr>
            <w:r w:rsidRPr="00DC5ECE">
              <w:rPr>
                <w:b/>
                <w:szCs w:val="22"/>
              </w:rPr>
              <w:t>Montant maximum en € par période de reconduction</w:t>
            </w:r>
          </w:p>
        </w:tc>
        <w:tc>
          <w:tcPr>
            <w:tcW w:w="3131" w:type="dxa"/>
            <w:gridSpan w:val="2"/>
            <w:shd w:val="clear" w:color="auto" w:fill="9CC2E5"/>
          </w:tcPr>
          <w:p w14:paraId="66525395" w14:textId="77777777" w:rsidR="00790C28" w:rsidRPr="00DC5ECE" w:rsidRDefault="00790C28" w:rsidP="007109C9">
            <w:pPr>
              <w:rPr>
                <w:b/>
                <w:szCs w:val="22"/>
              </w:rPr>
            </w:pPr>
            <w:r w:rsidRPr="00DC5ECE">
              <w:rPr>
                <w:b/>
                <w:szCs w:val="22"/>
              </w:rPr>
              <w:t>Montant maximum en € pour la durée totale</w:t>
            </w:r>
          </w:p>
          <w:p w14:paraId="7F5D79C1" w14:textId="77777777" w:rsidR="00790C28" w:rsidRPr="00DC5ECE" w:rsidRDefault="00790C28" w:rsidP="007109C9">
            <w:pPr>
              <w:rPr>
                <w:b/>
                <w:szCs w:val="22"/>
              </w:rPr>
            </w:pPr>
            <w:r w:rsidRPr="00DC5ECE">
              <w:rPr>
                <w:b/>
                <w:szCs w:val="22"/>
              </w:rPr>
              <w:t>(reconductions comprises)</w:t>
            </w:r>
          </w:p>
        </w:tc>
      </w:tr>
      <w:tr w:rsidR="00790C28" w:rsidRPr="00642D4F" w14:paraId="736CEC1E" w14:textId="77777777" w:rsidTr="007109C9">
        <w:trPr>
          <w:jc w:val="center"/>
        </w:trPr>
        <w:tc>
          <w:tcPr>
            <w:tcW w:w="1183" w:type="dxa"/>
            <w:vMerge/>
            <w:shd w:val="clear" w:color="auto" w:fill="auto"/>
          </w:tcPr>
          <w:p w14:paraId="7BEC73FB" w14:textId="77777777" w:rsidR="00790C28" w:rsidRPr="00642D4F" w:rsidRDefault="00790C28" w:rsidP="007109C9">
            <w:pPr>
              <w:rPr>
                <w:b/>
                <w:szCs w:val="22"/>
              </w:rPr>
            </w:pPr>
          </w:p>
        </w:tc>
        <w:tc>
          <w:tcPr>
            <w:tcW w:w="1496" w:type="dxa"/>
            <w:shd w:val="clear" w:color="auto" w:fill="DEEAF6"/>
            <w:vAlign w:val="center"/>
          </w:tcPr>
          <w:p w14:paraId="392A57E0" w14:textId="77777777" w:rsidR="00790C28" w:rsidRPr="00DC5ECE" w:rsidRDefault="00790C28" w:rsidP="007109C9">
            <w:pPr>
              <w:rPr>
                <w:b/>
                <w:szCs w:val="22"/>
              </w:rPr>
            </w:pPr>
            <w:r w:rsidRPr="00DC5ECE">
              <w:rPr>
                <w:b/>
                <w:szCs w:val="22"/>
              </w:rPr>
              <w:t>HT</w:t>
            </w:r>
          </w:p>
        </w:tc>
        <w:tc>
          <w:tcPr>
            <w:tcW w:w="1275" w:type="dxa"/>
            <w:shd w:val="clear" w:color="auto" w:fill="DEEAF6"/>
            <w:vAlign w:val="center"/>
          </w:tcPr>
          <w:p w14:paraId="2879F13C" w14:textId="77777777" w:rsidR="00790C28" w:rsidRPr="00DC5ECE" w:rsidRDefault="00790C28" w:rsidP="007109C9">
            <w:pPr>
              <w:rPr>
                <w:b/>
                <w:szCs w:val="22"/>
              </w:rPr>
            </w:pPr>
            <w:r w:rsidRPr="00DC5ECE">
              <w:rPr>
                <w:b/>
                <w:szCs w:val="22"/>
              </w:rPr>
              <w:t>TTC</w:t>
            </w:r>
          </w:p>
        </w:tc>
        <w:tc>
          <w:tcPr>
            <w:tcW w:w="1483" w:type="dxa"/>
            <w:shd w:val="clear" w:color="auto" w:fill="DEEAF6"/>
          </w:tcPr>
          <w:p w14:paraId="692861DD" w14:textId="77777777" w:rsidR="00790C28" w:rsidRPr="00DC5ECE" w:rsidRDefault="00790C28" w:rsidP="007109C9">
            <w:pPr>
              <w:rPr>
                <w:b/>
                <w:szCs w:val="22"/>
              </w:rPr>
            </w:pPr>
            <w:r w:rsidRPr="00DC5ECE">
              <w:rPr>
                <w:b/>
                <w:szCs w:val="22"/>
              </w:rPr>
              <w:t>HT</w:t>
            </w:r>
          </w:p>
        </w:tc>
        <w:tc>
          <w:tcPr>
            <w:tcW w:w="1340" w:type="dxa"/>
            <w:shd w:val="clear" w:color="auto" w:fill="DEEAF6"/>
          </w:tcPr>
          <w:p w14:paraId="4D3F37AC" w14:textId="77777777" w:rsidR="00790C28" w:rsidRPr="00DC5ECE" w:rsidRDefault="00790C28" w:rsidP="007109C9">
            <w:pPr>
              <w:rPr>
                <w:b/>
                <w:szCs w:val="22"/>
              </w:rPr>
            </w:pPr>
            <w:r w:rsidRPr="00DC5ECE">
              <w:rPr>
                <w:b/>
                <w:szCs w:val="22"/>
              </w:rPr>
              <w:t>TTC</w:t>
            </w:r>
          </w:p>
        </w:tc>
        <w:tc>
          <w:tcPr>
            <w:tcW w:w="1590" w:type="dxa"/>
            <w:shd w:val="clear" w:color="auto" w:fill="DEEAF6"/>
          </w:tcPr>
          <w:p w14:paraId="0D4799E7" w14:textId="77777777" w:rsidR="00790C28" w:rsidRPr="00DC5ECE" w:rsidRDefault="00790C28" w:rsidP="007109C9">
            <w:pPr>
              <w:rPr>
                <w:b/>
                <w:szCs w:val="22"/>
              </w:rPr>
            </w:pPr>
            <w:r w:rsidRPr="00DC5ECE">
              <w:rPr>
                <w:b/>
                <w:szCs w:val="22"/>
              </w:rPr>
              <w:t>HT</w:t>
            </w:r>
          </w:p>
        </w:tc>
        <w:tc>
          <w:tcPr>
            <w:tcW w:w="1541" w:type="dxa"/>
            <w:shd w:val="clear" w:color="auto" w:fill="DEEAF6"/>
          </w:tcPr>
          <w:p w14:paraId="0EE7F349" w14:textId="77777777" w:rsidR="00790C28" w:rsidRPr="00DC5ECE" w:rsidRDefault="00790C28" w:rsidP="007109C9">
            <w:pPr>
              <w:rPr>
                <w:b/>
                <w:szCs w:val="22"/>
              </w:rPr>
            </w:pPr>
            <w:r w:rsidRPr="00DC5ECE">
              <w:rPr>
                <w:b/>
                <w:szCs w:val="22"/>
              </w:rPr>
              <w:t>TTC</w:t>
            </w:r>
          </w:p>
        </w:tc>
      </w:tr>
      <w:tr w:rsidR="00790C28" w:rsidRPr="00642D4F" w14:paraId="6801CDDC" w14:textId="77777777" w:rsidTr="007109C9">
        <w:trPr>
          <w:jc w:val="center"/>
        </w:trPr>
        <w:tc>
          <w:tcPr>
            <w:tcW w:w="1183" w:type="dxa"/>
            <w:shd w:val="clear" w:color="auto" w:fill="DEEAF6"/>
          </w:tcPr>
          <w:p w14:paraId="34AB285F" w14:textId="77777777" w:rsidR="00790C28" w:rsidRPr="00DC5ECE" w:rsidRDefault="00790C28" w:rsidP="007109C9">
            <w:pPr>
              <w:rPr>
                <w:b/>
                <w:szCs w:val="22"/>
              </w:rPr>
            </w:pPr>
            <w:r w:rsidRPr="00DC5ECE">
              <w:rPr>
                <w:b/>
                <w:szCs w:val="22"/>
              </w:rPr>
              <w:t>1</w:t>
            </w:r>
          </w:p>
        </w:tc>
        <w:tc>
          <w:tcPr>
            <w:tcW w:w="1496" w:type="dxa"/>
            <w:shd w:val="clear" w:color="auto" w:fill="auto"/>
          </w:tcPr>
          <w:p w14:paraId="25388687" w14:textId="77777777" w:rsidR="00790C28" w:rsidRPr="00DC5ECE" w:rsidRDefault="00790C28" w:rsidP="007109C9">
            <w:pPr>
              <w:rPr>
                <w:szCs w:val="22"/>
              </w:rPr>
            </w:pPr>
            <w:r w:rsidRPr="00DC5ECE">
              <w:rPr>
                <w:szCs w:val="22"/>
              </w:rPr>
              <w:t>100 000</w:t>
            </w:r>
          </w:p>
        </w:tc>
        <w:tc>
          <w:tcPr>
            <w:tcW w:w="1275" w:type="dxa"/>
            <w:shd w:val="clear" w:color="auto" w:fill="auto"/>
          </w:tcPr>
          <w:p w14:paraId="048D9D7F" w14:textId="77777777" w:rsidR="00790C28" w:rsidRPr="00DC5ECE" w:rsidRDefault="00790C28" w:rsidP="007109C9">
            <w:pPr>
              <w:rPr>
                <w:szCs w:val="22"/>
              </w:rPr>
            </w:pPr>
            <w:r w:rsidRPr="00DC5ECE">
              <w:rPr>
                <w:szCs w:val="22"/>
              </w:rPr>
              <w:t>120 000</w:t>
            </w:r>
          </w:p>
        </w:tc>
        <w:tc>
          <w:tcPr>
            <w:tcW w:w="1483" w:type="dxa"/>
            <w:shd w:val="clear" w:color="auto" w:fill="auto"/>
          </w:tcPr>
          <w:p w14:paraId="47DFCA4F" w14:textId="77777777" w:rsidR="00790C28" w:rsidRPr="00DC5ECE" w:rsidRDefault="00790C28" w:rsidP="007109C9">
            <w:pPr>
              <w:rPr>
                <w:szCs w:val="22"/>
              </w:rPr>
            </w:pPr>
            <w:r w:rsidRPr="00DC5ECE">
              <w:rPr>
                <w:szCs w:val="22"/>
              </w:rPr>
              <w:t>100 000</w:t>
            </w:r>
          </w:p>
        </w:tc>
        <w:tc>
          <w:tcPr>
            <w:tcW w:w="1340" w:type="dxa"/>
            <w:shd w:val="clear" w:color="auto" w:fill="auto"/>
          </w:tcPr>
          <w:p w14:paraId="6F6102E0" w14:textId="77777777" w:rsidR="00790C28" w:rsidRPr="00DC5ECE" w:rsidRDefault="00790C28" w:rsidP="007109C9">
            <w:pPr>
              <w:rPr>
                <w:szCs w:val="22"/>
              </w:rPr>
            </w:pPr>
            <w:r w:rsidRPr="00DC5ECE">
              <w:rPr>
                <w:szCs w:val="22"/>
              </w:rPr>
              <w:t>120 000</w:t>
            </w:r>
          </w:p>
        </w:tc>
        <w:tc>
          <w:tcPr>
            <w:tcW w:w="1590" w:type="dxa"/>
          </w:tcPr>
          <w:p w14:paraId="77B844D5" w14:textId="77777777" w:rsidR="00790C28" w:rsidRPr="00DC5ECE" w:rsidRDefault="00790C28" w:rsidP="007109C9">
            <w:pPr>
              <w:rPr>
                <w:szCs w:val="22"/>
              </w:rPr>
            </w:pPr>
            <w:r w:rsidRPr="00DC5ECE">
              <w:rPr>
                <w:szCs w:val="22"/>
              </w:rPr>
              <w:t>400 000</w:t>
            </w:r>
          </w:p>
        </w:tc>
        <w:tc>
          <w:tcPr>
            <w:tcW w:w="1541" w:type="dxa"/>
          </w:tcPr>
          <w:p w14:paraId="73358A26" w14:textId="77777777" w:rsidR="00790C28" w:rsidRPr="00DC5ECE" w:rsidRDefault="00790C28" w:rsidP="007109C9">
            <w:pPr>
              <w:rPr>
                <w:szCs w:val="22"/>
              </w:rPr>
            </w:pPr>
            <w:r w:rsidRPr="00DC5ECE">
              <w:rPr>
                <w:szCs w:val="22"/>
              </w:rPr>
              <w:t>480 000</w:t>
            </w:r>
          </w:p>
        </w:tc>
      </w:tr>
      <w:tr w:rsidR="00790C28" w:rsidRPr="00642D4F" w14:paraId="3A2B0453" w14:textId="77777777" w:rsidTr="007109C9">
        <w:trPr>
          <w:jc w:val="center"/>
        </w:trPr>
        <w:tc>
          <w:tcPr>
            <w:tcW w:w="1183" w:type="dxa"/>
            <w:shd w:val="clear" w:color="auto" w:fill="DEEAF6"/>
          </w:tcPr>
          <w:p w14:paraId="28436D14" w14:textId="77777777" w:rsidR="00790C28" w:rsidRPr="00DC5ECE" w:rsidRDefault="00790C28" w:rsidP="007109C9">
            <w:pPr>
              <w:rPr>
                <w:b/>
                <w:szCs w:val="22"/>
              </w:rPr>
            </w:pPr>
            <w:r w:rsidRPr="00DC5ECE">
              <w:rPr>
                <w:b/>
                <w:szCs w:val="22"/>
              </w:rPr>
              <w:t>2</w:t>
            </w:r>
          </w:p>
        </w:tc>
        <w:tc>
          <w:tcPr>
            <w:tcW w:w="1496" w:type="dxa"/>
            <w:shd w:val="clear" w:color="auto" w:fill="auto"/>
          </w:tcPr>
          <w:p w14:paraId="3DBC7148" w14:textId="77777777" w:rsidR="00790C28" w:rsidRPr="00DC5ECE" w:rsidRDefault="00790C28" w:rsidP="007109C9">
            <w:pPr>
              <w:rPr>
                <w:szCs w:val="22"/>
              </w:rPr>
            </w:pPr>
            <w:r w:rsidRPr="00DC5ECE">
              <w:rPr>
                <w:szCs w:val="22"/>
              </w:rPr>
              <w:t>24 000</w:t>
            </w:r>
          </w:p>
        </w:tc>
        <w:tc>
          <w:tcPr>
            <w:tcW w:w="1275" w:type="dxa"/>
            <w:shd w:val="clear" w:color="auto" w:fill="auto"/>
          </w:tcPr>
          <w:p w14:paraId="0152A8E8" w14:textId="77777777" w:rsidR="00790C28" w:rsidRPr="00DC5ECE" w:rsidRDefault="00790C28" w:rsidP="007109C9">
            <w:pPr>
              <w:rPr>
                <w:szCs w:val="22"/>
              </w:rPr>
            </w:pPr>
            <w:r w:rsidRPr="00DC5ECE">
              <w:rPr>
                <w:szCs w:val="22"/>
              </w:rPr>
              <w:t>28 800</w:t>
            </w:r>
          </w:p>
        </w:tc>
        <w:tc>
          <w:tcPr>
            <w:tcW w:w="1483" w:type="dxa"/>
            <w:shd w:val="clear" w:color="auto" w:fill="auto"/>
          </w:tcPr>
          <w:p w14:paraId="5B268646" w14:textId="77777777" w:rsidR="00790C28" w:rsidRPr="00DC5ECE" w:rsidRDefault="00790C28" w:rsidP="007109C9">
            <w:pPr>
              <w:rPr>
                <w:szCs w:val="22"/>
              </w:rPr>
            </w:pPr>
            <w:r w:rsidRPr="00DC5ECE">
              <w:rPr>
                <w:szCs w:val="22"/>
              </w:rPr>
              <w:t>24 000</w:t>
            </w:r>
          </w:p>
        </w:tc>
        <w:tc>
          <w:tcPr>
            <w:tcW w:w="1340" w:type="dxa"/>
            <w:shd w:val="clear" w:color="auto" w:fill="auto"/>
          </w:tcPr>
          <w:p w14:paraId="6FFA1BE5" w14:textId="77777777" w:rsidR="00790C28" w:rsidRPr="00DC5ECE" w:rsidRDefault="00790C28" w:rsidP="007109C9">
            <w:pPr>
              <w:rPr>
                <w:szCs w:val="22"/>
              </w:rPr>
            </w:pPr>
            <w:r w:rsidRPr="00DC5ECE">
              <w:rPr>
                <w:szCs w:val="22"/>
              </w:rPr>
              <w:t>28 800</w:t>
            </w:r>
          </w:p>
        </w:tc>
        <w:tc>
          <w:tcPr>
            <w:tcW w:w="1590" w:type="dxa"/>
          </w:tcPr>
          <w:p w14:paraId="690D1E25" w14:textId="77777777" w:rsidR="00790C28" w:rsidRPr="00DC5ECE" w:rsidRDefault="00790C28" w:rsidP="007109C9">
            <w:pPr>
              <w:rPr>
                <w:szCs w:val="22"/>
              </w:rPr>
            </w:pPr>
            <w:r w:rsidRPr="00DC5ECE">
              <w:rPr>
                <w:szCs w:val="22"/>
              </w:rPr>
              <w:t>96 000</w:t>
            </w:r>
          </w:p>
        </w:tc>
        <w:tc>
          <w:tcPr>
            <w:tcW w:w="1541" w:type="dxa"/>
          </w:tcPr>
          <w:p w14:paraId="374A5852" w14:textId="77777777" w:rsidR="00790C28" w:rsidRPr="00DC5ECE" w:rsidRDefault="00790C28" w:rsidP="007109C9">
            <w:pPr>
              <w:rPr>
                <w:szCs w:val="22"/>
              </w:rPr>
            </w:pPr>
            <w:r w:rsidRPr="00DC5ECE">
              <w:rPr>
                <w:szCs w:val="22"/>
              </w:rPr>
              <w:t>115 200</w:t>
            </w:r>
          </w:p>
        </w:tc>
      </w:tr>
      <w:tr w:rsidR="00790C28" w:rsidRPr="00642D4F" w14:paraId="6394D18E" w14:textId="77777777" w:rsidTr="007109C9">
        <w:trPr>
          <w:jc w:val="center"/>
        </w:trPr>
        <w:tc>
          <w:tcPr>
            <w:tcW w:w="1183" w:type="dxa"/>
            <w:shd w:val="clear" w:color="auto" w:fill="DEEAF6"/>
          </w:tcPr>
          <w:p w14:paraId="1F51C962" w14:textId="77777777" w:rsidR="00790C28" w:rsidRPr="00DC5ECE" w:rsidRDefault="00790C28" w:rsidP="007109C9">
            <w:pPr>
              <w:rPr>
                <w:b/>
                <w:szCs w:val="22"/>
              </w:rPr>
            </w:pPr>
            <w:r w:rsidRPr="00DC5ECE">
              <w:rPr>
                <w:b/>
                <w:szCs w:val="22"/>
              </w:rPr>
              <w:t>3</w:t>
            </w:r>
          </w:p>
        </w:tc>
        <w:tc>
          <w:tcPr>
            <w:tcW w:w="1496" w:type="dxa"/>
            <w:shd w:val="clear" w:color="auto" w:fill="auto"/>
          </w:tcPr>
          <w:p w14:paraId="1FA7774A" w14:textId="77777777" w:rsidR="00790C28" w:rsidRPr="00DC5ECE" w:rsidRDefault="00790C28" w:rsidP="007109C9">
            <w:pPr>
              <w:rPr>
                <w:szCs w:val="22"/>
              </w:rPr>
            </w:pPr>
            <w:r w:rsidRPr="00DC5ECE">
              <w:rPr>
                <w:szCs w:val="22"/>
              </w:rPr>
              <w:t>24 000</w:t>
            </w:r>
          </w:p>
        </w:tc>
        <w:tc>
          <w:tcPr>
            <w:tcW w:w="1275" w:type="dxa"/>
            <w:shd w:val="clear" w:color="auto" w:fill="auto"/>
          </w:tcPr>
          <w:p w14:paraId="76981EAE" w14:textId="77777777" w:rsidR="00790C28" w:rsidRPr="00DC5ECE" w:rsidRDefault="00790C28" w:rsidP="007109C9">
            <w:pPr>
              <w:rPr>
                <w:szCs w:val="22"/>
              </w:rPr>
            </w:pPr>
            <w:r w:rsidRPr="00DC5ECE">
              <w:rPr>
                <w:szCs w:val="22"/>
              </w:rPr>
              <w:t>28 800</w:t>
            </w:r>
          </w:p>
        </w:tc>
        <w:tc>
          <w:tcPr>
            <w:tcW w:w="1483" w:type="dxa"/>
            <w:shd w:val="clear" w:color="auto" w:fill="auto"/>
          </w:tcPr>
          <w:p w14:paraId="44DE0062" w14:textId="77777777" w:rsidR="00790C28" w:rsidRPr="00DC5ECE" w:rsidRDefault="00790C28" w:rsidP="007109C9">
            <w:pPr>
              <w:rPr>
                <w:szCs w:val="22"/>
              </w:rPr>
            </w:pPr>
            <w:r w:rsidRPr="00DC5ECE">
              <w:rPr>
                <w:szCs w:val="22"/>
              </w:rPr>
              <w:t>24 000</w:t>
            </w:r>
          </w:p>
        </w:tc>
        <w:tc>
          <w:tcPr>
            <w:tcW w:w="1340" w:type="dxa"/>
            <w:shd w:val="clear" w:color="auto" w:fill="auto"/>
          </w:tcPr>
          <w:p w14:paraId="13C17D28" w14:textId="77777777" w:rsidR="00790C28" w:rsidRPr="00DC5ECE" w:rsidRDefault="00790C28" w:rsidP="007109C9">
            <w:pPr>
              <w:rPr>
                <w:szCs w:val="22"/>
              </w:rPr>
            </w:pPr>
            <w:r w:rsidRPr="00DC5ECE">
              <w:rPr>
                <w:szCs w:val="22"/>
              </w:rPr>
              <w:t>28 800</w:t>
            </w:r>
          </w:p>
        </w:tc>
        <w:tc>
          <w:tcPr>
            <w:tcW w:w="1590" w:type="dxa"/>
          </w:tcPr>
          <w:p w14:paraId="00EB1AF0" w14:textId="77777777" w:rsidR="00790C28" w:rsidRPr="00DC5ECE" w:rsidRDefault="00790C28" w:rsidP="007109C9">
            <w:pPr>
              <w:rPr>
                <w:szCs w:val="22"/>
              </w:rPr>
            </w:pPr>
            <w:r w:rsidRPr="00DC5ECE">
              <w:rPr>
                <w:szCs w:val="22"/>
              </w:rPr>
              <w:t>96 000</w:t>
            </w:r>
          </w:p>
        </w:tc>
        <w:tc>
          <w:tcPr>
            <w:tcW w:w="1541" w:type="dxa"/>
          </w:tcPr>
          <w:p w14:paraId="56750D87" w14:textId="77777777" w:rsidR="00790C28" w:rsidRPr="00DC5ECE" w:rsidRDefault="00790C28" w:rsidP="007109C9">
            <w:pPr>
              <w:rPr>
                <w:szCs w:val="22"/>
              </w:rPr>
            </w:pPr>
            <w:r w:rsidRPr="00DC5ECE">
              <w:rPr>
                <w:szCs w:val="22"/>
              </w:rPr>
              <w:t>115 200</w:t>
            </w:r>
          </w:p>
        </w:tc>
      </w:tr>
      <w:tr w:rsidR="00790C28" w:rsidRPr="00642D4F" w14:paraId="141224C2" w14:textId="77777777" w:rsidTr="007109C9">
        <w:trPr>
          <w:jc w:val="center"/>
        </w:trPr>
        <w:tc>
          <w:tcPr>
            <w:tcW w:w="1183" w:type="dxa"/>
            <w:shd w:val="clear" w:color="auto" w:fill="DEEAF6"/>
          </w:tcPr>
          <w:p w14:paraId="5F380DE6" w14:textId="77777777" w:rsidR="00790C28" w:rsidRPr="00DC5ECE" w:rsidRDefault="00790C28" w:rsidP="007109C9">
            <w:pPr>
              <w:rPr>
                <w:b/>
                <w:szCs w:val="22"/>
              </w:rPr>
            </w:pPr>
            <w:r w:rsidRPr="00DC5ECE">
              <w:rPr>
                <w:b/>
                <w:szCs w:val="22"/>
              </w:rPr>
              <w:t>4</w:t>
            </w:r>
          </w:p>
        </w:tc>
        <w:tc>
          <w:tcPr>
            <w:tcW w:w="1496" w:type="dxa"/>
            <w:shd w:val="clear" w:color="auto" w:fill="auto"/>
          </w:tcPr>
          <w:p w14:paraId="047A1E2E" w14:textId="77777777" w:rsidR="00790C28" w:rsidRPr="00DC5ECE" w:rsidRDefault="00790C28" w:rsidP="007109C9">
            <w:pPr>
              <w:rPr>
                <w:szCs w:val="22"/>
              </w:rPr>
            </w:pPr>
            <w:r w:rsidRPr="00DC5ECE">
              <w:rPr>
                <w:szCs w:val="22"/>
              </w:rPr>
              <w:t>14 000</w:t>
            </w:r>
          </w:p>
        </w:tc>
        <w:tc>
          <w:tcPr>
            <w:tcW w:w="1275" w:type="dxa"/>
            <w:shd w:val="clear" w:color="auto" w:fill="auto"/>
          </w:tcPr>
          <w:p w14:paraId="5BE47438" w14:textId="77777777" w:rsidR="00790C28" w:rsidRPr="00DC5ECE" w:rsidRDefault="00790C28" w:rsidP="007109C9">
            <w:pPr>
              <w:rPr>
                <w:szCs w:val="22"/>
              </w:rPr>
            </w:pPr>
            <w:r w:rsidRPr="00DC5ECE">
              <w:rPr>
                <w:szCs w:val="22"/>
              </w:rPr>
              <w:t>16 800</w:t>
            </w:r>
          </w:p>
        </w:tc>
        <w:tc>
          <w:tcPr>
            <w:tcW w:w="1483" w:type="dxa"/>
            <w:shd w:val="clear" w:color="auto" w:fill="auto"/>
          </w:tcPr>
          <w:p w14:paraId="664B7A4F" w14:textId="77777777" w:rsidR="00790C28" w:rsidRPr="00DC5ECE" w:rsidRDefault="00790C28" w:rsidP="007109C9">
            <w:pPr>
              <w:rPr>
                <w:szCs w:val="22"/>
              </w:rPr>
            </w:pPr>
            <w:r w:rsidRPr="00DC5ECE">
              <w:rPr>
                <w:szCs w:val="22"/>
              </w:rPr>
              <w:t>14 000</w:t>
            </w:r>
          </w:p>
        </w:tc>
        <w:tc>
          <w:tcPr>
            <w:tcW w:w="1340" w:type="dxa"/>
            <w:shd w:val="clear" w:color="auto" w:fill="auto"/>
          </w:tcPr>
          <w:p w14:paraId="78A00D1A" w14:textId="77777777" w:rsidR="00790C28" w:rsidRPr="00DC5ECE" w:rsidRDefault="00790C28" w:rsidP="007109C9">
            <w:pPr>
              <w:rPr>
                <w:szCs w:val="22"/>
              </w:rPr>
            </w:pPr>
            <w:r w:rsidRPr="00DC5ECE">
              <w:rPr>
                <w:szCs w:val="22"/>
              </w:rPr>
              <w:t>16 800</w:t>
            </w:r>
          </w:p>
        </w:tc>
        <w:tc>
          <w:tcPr>
            <w:tcW w:w="1590" w:type="dxa"/>
          </w:tcPr>
          <w:p w14:paraId="2F238792" w14:textId="77777777" w:rsidR="00790C28" w:rsidRPr="00DC5ECE" w:rsidRDefault="00790C28" w:rsidP="007109C9">
            <w:pPr>
              <w:rPr>
                <w:szCs w:val="22"/>
              </w:rPr>
            </w:pPr>
            <w:r w:rsidRPr="00DC5ECE">
              <w:rPr>
                <w:szCs w:val="22"/>
              </w:rPr>
              <w:t>56 000</w:t>
            </w:r>
          </w:p>
        </w:tc>
        <w:tc>
          <w:tcPr>
            <w:tcW w:w="1541" w:type="dxa"/>
          </w:tcPr>
          <w:p w14:paraId="0114BFE3" w14:textId="77777777" w:rsidR="00790C28" w:rsidRPr="00DC5ECE" w:rsidRDefault="00790C28" w:rsidP="007109C9">
            <w:pPr>
              <w:rPr>
                <w:szCs w:val="22"/>
              </w:rPr>
            </w:pPr>
            <w:r w:rsidRPr="00DC5ECE">
              <w:rPr>
                <w:szCs w:val="22"/>
              </w:rPr>
              <w:t>67 200</w:t>
            </w:r>
          </w:p>
        </w:tc>
      </w:tr>
      <w:tr w:rsidR="00790C28" w:rsidRPr="00642D4F" w14:paraId="5C901229" w14:textId="77777777" w:rsidTr="007109C9">
        <w:trPr>
          <w:jc w:val="center"/>
        </w:trPr>
        <w:tc>
          <w:tcPr>
            <w:tcW w:w="1183" w:type="dxa"/>
            <w:shd w:val="clear" w:color="auto" w:fill="DEEAF6"/>
          </w:tcPr>
          <w:p w14:paraId="1718F049" w14:textId="77777777" w:rsidR="00790C28" w:rsidRPr="00DC5ECE" w:rsidRDefault="00790C28" w:rsidP="007109C9">
            <w:pPr>
              <w:rPr>
                <w:b/>
                <w:szCs w:val="22"/>
              </w:rPr>
            </w:pPr>
            <w:r w:rsidRPr="00DC5ECE">
              <w:rPr>
                <w:b/>
                <w:szCs w:val="22"/>
              </w:rPr>
              <w:t>5</w:t>
            </w:r>
          </w:p>
        </w:tc>
        <w:tc>
          <w:tcPr>
            <w:tcW w:w="1496" w:type="dxa"/>
            <w:shd w:val="clear" w:color="auto" w:fill="auto"/>
          </w:tcPr>
          <w:p w14:paraId="32C6DC47" w14:textId="77777777" w:rsidR="00790C28" w:rsidRPr="00DC5ECE" w:rsidRDefault="00790C28" w:rsidP="007109C9">
            <w:pPr>
              <w:rPr>
                <w:szCs w:val="22"/>
              </w:rPr>
            </w:pPr>
            <w:r w:rsidRPr="00DC5ECE">
              <w:rPr>
                <w:szCs w:val="22"/>
              </w:rPr>
              <w:t>28 000</w:t>
            </w:r>
          </w:p>
        </w:tc>
        <w:tc>
          <w:tcPr>
            <w:tcW w:w="1275" w:type="dxa"/>
            <w:shd w:val="clear" w:color="auto" w:fill="auto"/>
          </w:tcPr>
          <w:p w14:paraId="11FD5105" w14:textId="77777777" w:rsidR="00790C28" w:rsidRPr="00DC5ECE" w:rsidRDefault="00790C28" w:rsidP="007109C9">
            <w:pPr>
              <w:rPr>
                <w:szCs w:val="22"/>
              </w:rPr>
            </w:pPr>
            <w:r w:rsidRPr="00DC5ECE">
              <w:rPr>
                <w:szCs w:val="22"/>
              </w:rPr>
              <w:t>33 600</w:t>
            </w:r>
          </w:p>
        </w:tc>
        <w:tc>
          <w:tcPr>
            <w:tcW w:w="1483" w:type="dxa"/>
            <w:shd w:val="clear" w:color="auto" w:fill="auto"/>
          </w:tcPr>
          <w:p w14:paraId="3E19F802" w14:textId="77777777" w:rsidR="00790C28" w:rsidRPr="00DC5ECE" w:rsidRDefault="00790C28" w:rsidP="007109C9">
            <w:pPr>
              <w:rPr>
                <w:szCs w:val="22"/>
              </w:rPr>
            </w:pPr>
            <w:r w:rsidRPr="00DC5ECE">
              <w:rPr>
                <w:szCs w:val="22"/>
              </w:rPr>
              <w:t>28 000</w:t>
            </w:r>
          </w:p>
        </w:tc>
        <w:tc>
          <w:tcPr>
            <w:tcW w:w="1340" w:type="dxa"/>
            <w:shd w:val="clear" w:color="auto" w:fill="auto"/>
          </w:tcPr>
          <w:p w14:paraId="054C35FD" w14:textId="77777777" w:rsidR="00790C28" w:rsidRPr="00DC5ECE" w:rsidRDefault="00790C28" w:rsidP="007109C9">
            <w:pPr>
              <w:rPr>
                <w:szCs w:val="22"/>
              </w:rPr>
            </w:pPr>
            <w:r w:rsidRPr="00DC5ECE">
              <w:rPr>
                <w:szCs w:val="22"/>
              </w:rPr>
              <w:t>33 600</w:t>
            </w:r>
          </w:p>
        </w:tc>
        <w:tc>
          <w:tcPr>
            <w:tcW w:w="1590" w:type="dxa"/>
          </w:tcPr>
          <w:p w14:paraId="57BFF131" w14:textId="77777777" w:rsidR="00790C28" w:rsidRPr="00DC5ECE" w:rsidRDefault="00790C28" w:rsidP="007109C9">
            <w:pPr>
              <w:rPr>
                <w:szCs w:val="22"/>
              </w:rPr>
            </w:pPr>
            <w:r w:rsidRPr="00DC5ECE">
              <w:rPr>
                <w:szCs w:val="22"/>
              </w:rPr>
              <w:t>112 000</w:t>
            </w:r>
          </w:p>
        </w:tc>
        <w:tc>
          <w:tcPr>
            <w:tcW w:w="1541" w:type="dxa"/>
          </w:tcPr>
          <w:p w14:paraId="7994CD2C" w14:textId="77777777" w:rsidR="00790C28" w:rsidRPr="00DC5ECE" w:rsidRDefault="00790C28" w:rsidP="007109C9">
            <w:pPr>
              <w:rPr>
                <w:szCs w:val="22"/>
              </w:rPr>
            </w:pPr>
            <w:r w:rsidRPr="00DC5ECE">
              <w:rPr>
                <w:szCs w:val="22"/>
              </w:rPr>
              <w:t>134 400</w:t>
            </w:r>
          </w:p>
        </w:tc>
      </w:tr>
      <w:tr w:rsidR="00790C28" w:rsidRPr="00642D4F" w14:paraId="398DBEFC" w14:textId="77777777" w:rsidTr="007109C9">
        <w:trPr>
          <w:jc w:val="center"/>
        </w:trPr>
        <w:tc>
          <w:tcPr>
            <w:tcW w:w="1183" w:type="dxa"/>
            <w:shd w:val="clear" w:color="auto" w:fill="DEEAF6"/>
          </w:tcPr>
          <w:p w14:paraId="1E158E6E" w14:textId="77777777" w:rsidR="00790C28" w:rsidRPr="00DC5ECE" w:rsidRDefault="00790C28" w:rsidP="007109C9">
            <w:pPr>
              <w:rPr>
                <w:b/>
                <w:szCs w:val="22"/>
              </w:rPr>
            </w:pPr>
            <w:r w:rsidRPr="00DC5ECE">
              <w:rPr>
                <w:b/>
                <w:szCs w:val="22"/>
              </w:rPr>
              <w:t>6</w:t>
            </w:r>
          </w:p>
        </w:tc>
        <w:tc>
          <w:tcPr>
            <w:tcW w:w="1496" w:type="dxa"/>
            <w:shd w:val="clear" w:color="auto" w:fill="auto"/>
          </w:tcPr>
          <w:p w14:paraId="3C05DC24" w14:textId="77777777" w:rsidR="00790C28" w:rsidRPr="00DC5ECE" w:rsidRDefault="00790C28" w:rsidP="007109C9">
            <w:pPr>
              <w:rPr>
                <w:szCs w:val="22"/>
              </w:rPr>
            </w:pPr>
            <w:r w:rsidRPr="00DC5ECE">
              <w:rPr>
                <w:szCs w:val="22"/>
              </w:rPr>
              <w:t>34 000</w:t>
            </w:r>
          </w:p>
        </w:tc>
        <w:tc>
          <w:tcPr>
            <w:tcW w:w="1275" w:type="dxa"/>
            <w:shd w:val="clear" w:color="auto" w:fill="auto"/>
          </w:tcPr>
          <w:p w14:paraId="47DB242C" w14:textId="77777777" w:rsidR="00790C28" w:rsidRPr="00DC5ECE" w:rsidRDefault="00790C28" w:rsidP="007109C9">
            <w:pPr>
              <w:rPr>
                <w:szCs w:val="22"/>
              </w:rPr>
            </w:pPr>
            <w:r w:rsidRPr="00DC5ECE">
              <w:rPr>
                <w:szCs w:val="22"/>
              </w:rPr>
              <w:t>40 800</w:t>
            </w:r>
          </w:p>
        </w:tc>
        <w:tc>
          <w:tcPr>
            <w:tcW w:w="1483" w:type="dxa"/>
            <w:shd w:val="clear" w:color="auto" w:fill="auto"/>
          </w:tcPr>
          <w:p w14:paraId="3D0796AF" w14:textId="77777777" w:rsidR="00790C28" w:rsidRPr="00DC5ECE" w:rsidRDefault="00790C28" w:rsidP="007109C9">
            <w:pPr>
              <w:rPr>
                <w:szCs w:val="22"/>
              </w:rPr>
            </w:pPr>
            <w:r w:rsidRPr="00DC5ECE">
              <w:rPr>
                <w:szCs w:val="22"/>
              </w:rPr>
              <w:t>34 000</w:t>
            </w:r>
          </w:p>
        </w:tc>
        <w:tc>
          <w:tcPr>
            <w:tcW w:w="1340" w:type="dxa"/>
            <w:shd w:val="clear" w:color="auto" w:fill="auto"/>
          </w:tcPr>
          <w:p w14:paraId="672C8439" w14:textId="77777777" w:rsidR="00790C28" w:rsidRPr="00DC5ECE" w:rsidRDefault="00790C28" w:rsidP="007109C9">
            <w:pPr>
              <w:rPr>
                <w:szCs w:val="22"/>
              </w:rPr>
            </w:pPr>
            <w:r w:rsidRPr="00DC5ECE">
              <w:rPr>
                <w:szCs w:val="22"/>
              </w:rPr>
              <w:t>40 800</w:t>
            </w:r>
          </w:p>
        </w:tc>
        <w:tc>
          <w:tcPr>
            <w:tcW w:w="1590" w:type="dxa"/>
          </w:tcPr>
          <w:p w14:paraId="31D977F1" w14:textId="77777777" w:rsidR="00790C28" w:rsidRPr="00DC5ECE" w:rsidRDefault="00790C28" w:rsidP="007109C9">
            <w:pPr>
              <w:rPr>
                <w:szCs w:val="22"/>
              </w:rPr>
            </w:pPr>
            <w:r w:rsidRPr="00DC5ECE">
              <w:rPr>
                <w:szCs w:val="22"/>
              </w:rPr>
              <w:t>136 000</w:t>
            </w:r>
          </w:p>
        </w:tc>
        <w:tc>
          <w:tcPr>
            <w:tcW w:w="1541" w:type="dxa"/>
          </w:tcPr>
          <w:p w14:paraId="7EDB2E57" w14:textId="77777777" w:rsidR="00790C28" w:rsidRPr="00DC5ECE" w:rsidRDefault="00790C28" w:rsidP="007109C9">
            <w:pPr>
              <w:rPr>
                <w:szCs w:val="22"/>
              </w:rPr>
            </w:pPr>
            <w:r w:rsidRPr="00DC5ECE">
              <w:rPr>
                <w:szCs w:val="22"/>
              </w:rPr>
              <w:t>163 200</w:t>
            </w:r>
          </w:p>
        </w:tc>
      </w:tr>
      <w:tr w:rsidR="00790C28" w:rsidRPr="00642D4F" w14:paraId="6E002DD4" w14:textId="77777777" w:rsidTr="007109C9">
        <w:trPr>
          <w:jc w:val="center"/>
        </w:trPr>
        <w:tc>
          <w:tcPr>
            <w:tcW w:w="1183" w:type="dxa"/>
            <w:shd w:val="clear" w:color="auto" w:fill="DEEAF6"/>
          </w:tcPr>
          <w:p w14:paraId="0DE49B4C" w14:textId="77777777" w:rsidR="00790C28" w:rsidRPr="00DC5ECE" w:rsidRDefault="00790C28" w:rsidP="007109C9">
            <w:pPr>
              <w:rPr>
                <w:b/>
                <w:szCs w:val="22"/>
              </w:rPr>
            </w:pPr>
            <w:r w:rsidRPr="00DC5ECE">
              <w:rPr>
                <w:b/>
                <w:szCs w:val="22"/>
              </w:rPr>
              <w:t>7</w:t>
            </w:r>
          </w:p>
        </w:tc>
        <w:tc>
          <w:tcPr>
            <w:tcW w:w="1496" w:type="dxa"/>
            <w:shd w:val="clear" w:color="auto" w:fill="auto"/>
          </w:tcPr>
          <w:p w14:paraId="16266C9B" w14:textId="77777777" w:rsidR="00790C28" w:rsidRPr="00DC5ECE" w:rsidRDefault="00790C28" w:rsidP="007109C9">
            <w:pPr>
              <w:rPr>
                <w:szCs w:val="22"/>
              </w:rPr>
            </w:pPr>
            <w:r w:rsidRPr="00DC5ECE">
              <w:rPr>
                <w:szCs w:val="22"/>
              </w:rPr>
              <w:t>110 000</w:t>
            </w:r>
          </w:p>
        </w:tc>
        <w:tc>
          <w:tcPr>
            <w:tcW w:w="1275" w:type="dxa"/>
            <w:shd w:val="clear" w:color="auto" w:fill="auto"/>
          </w:tcPr>
          <w:p w14:paraId="5B214069" w14:textId="77777777" w:rsidR="00790C28" w:rsidRPr="00DC5ECE" w:rsidRDefault="00790C28" w:rsidP="007109C9">
            <w:pPr>
              <w:rPr>
                <w:szCs w:val="22"/>
              </w:rPr>
            </w:pPr>
            <w:r w:rsidRPr="00DC5ECE">
              <w:rPr>
                <w:szCs w:val="22"/>
              </w:rPr>
              <w:t>132 000</w:t>
            </w:r>
          </w:p>
        </w:tc>
        <w:tc>
          <w:tcPr>
            <w:tcW w:w="1483" w:type="dxa"/>
            <w:shd w:val="clear" w:color="auto" w:fill="auto"/>
          </w:tcPr>
          <w:p w14:paraId="25B0EEA3" w14:textId="77777777" w:rsidR="00790C28" w:rsidRPr="00DC5ECE" w:rsidRDefault="00790C28" w:rsidP="007109C9">
            <w:pPr>
              <w:rPr>
                <w:szCs w:val="22"/>
              </w:rPr>
            </w:pPr>
            <w:r w:rsidRPr="00DC5ECE">
              <w:rPr>
                <w:szCs w:val="22"/>
              </w:rPr>
              <w:t>110 000</w:t>
            </w:r>
          </w:p>
        </w:tc>
        <w:tc>
          <w:tcPr>
            <w:tcW w:w="1340" w:type="dxa"/>
            <w:shd w:val="clear" w:color="auto" w:fill="auto"/>
          </w:tcPr>
          <w:p w14:paraId="0FBFABAC" w14:textId="77777777" w:rsidR="00790C28" w:rsidRPr="00DC5ECE" w:rsidRDefault="00790C28" w:rsidP="007109C9">
            <w:pPr>
              <w:rPr>
                <w:szCs w:val="22"/>
              </w:rPr>
            </w:pPr>
            <w:r w:rsidRPr="00DC5ECE">
              <w:rPr>
                <w:szCs w:val="22"/>
              </w:rPr>
              <w:t>132 000</w:t>
            </w:r>
          </w:p>
        </w:tc>
        <w:tc>
          <w:tcPr>
            <w:tcW w:w="1590" w:type="dxa"/>
          </w:tcPr>
          <w:p w14:paraId="4729B1C3" w14:textId="77777777" w:rsidR="00790C28" w:rsidRPr="00DC5ECE" w:rsidRDefault="00790C28" w:rsidP="007109C9">
            <w:pPr>
              <w:rPr>
                <w:szCs w:val="22"/>
              </w:rPr>
            </w:pPr>
            <w:r w:rsidRPr="00DC5ECE">
              <w:rPr>
                <w:szCs w:val="22"/>
              </w:rPr>
              <w:t>440 000</w:t>
            </w:r>
          </w:p>
        </w:tc>
        <w:tc>
          <w:tcPr>
            <w:tcW w:w="1541" w:type="dxa"/>
          </w:tcPr>
          <w:p w14:paraId="25955C3C" w14:textId="77777777" w:rsidR="00790C28" w:rsidRPr="00DC5ECE" w:rsidRDefault="00790C28" w:rsidP="007109C9">
            <w:pPr>
              <w:rPr>
                <w:szCs w:val="22"/>
              </w:rPr>
            </w:pPr>
            <w:r w:rsidRPr="00DC5ECE">
              <w:rPr>
                <w:szCs w:val="22"/>
              </w:rPr>
              <w:t>528 000</w:t>
            </w:r>
          </w:p>
        </w:tc>
      </w:tr>
    </w:tbl>
    <w:p w14:paraId="17EB1B86" w14:textId="4DD12128" w:rsidR="00790C28" w:rsidRPr="00DC5ECE" w:rsidRDefault="00790C28" w:rsidP="00790C28">
      <w:pPr>
        <w:rPr>
          <w:szCs w:val="22"/>
        </w:rPr>
      </w:pPr>
      <w:r w:rsidRPr="00DC5ECE">
        <w:rPr>
          <w:szCs w:val="22"/>
        </w:rPr>
        <w:t xml:space="preserve">Les </w:t>
      </w:r>
      <w:r w:rsidRPr="00DC5ECE">
        <w:rPr>
          <w:szCs w:val="22"/>
          <w:u w:val="single"/>
        </w:rPr>
        <w:t>montants estimatifs</w:t>
      </w:r>
      <w:r w:rsidRPr="00DC5ECE">
        <w:rPr>
          <w:szCs w:val="22"/>
        </w:rPr>
        <w:t xml:space="preserve"> </w:t>
      </w:r>
      <w:r w:rsidRPr="00DC5ECE">
        <w:rPr>
          <w:bCs/>
          <w:szCs w:val="22"/>
        </w:rPr>
        <w:t xml:space="preserve">en € </w:t>
      </w:r>
      <w:r w:rsidRPr="00DC5ECE">
        <w:rPr>
          <w:szCs w:val="22"/>
        </w:rPr>
        <w:t xml:space="preserve">de l’accord-cadre sont :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073"/>
        <w:gridCol w:w="1498"/>
        <w:gridCol w:w="1341"/>
        <w:gridCol w:w="1364"/>
        <w:gridCol w:w="1307"/>
        <w:gridCol w:w="1426"/>
        <w:gridCol w:w="1344"/>
      </w:tblGrid>
      <w:tr w:rsidR="00790C28" w:rsidRPr="00642D4F" w14:paraId="5F703ECB" w14:textId="77777777" w:rsidTr="007109C9">
        <w:trPr>
          <w:jc w:val="center"/>
        </w:trPr>
        <w:tc>
          <w:tcPr>
            <w:tcW w:w="1073" w:type="dxa"/>
            <w:vMerge w:val="restart"/>
            <w:shd w:val="clear" w:color="auto" w:fill="9CC2E5"/>
          </w:tcPr>
          <w:p w14:paraId="318BA0BF" w14:textId="77777777" w:rsidR="00790C28" w:rsidRPr="00DC5ECE" w:rsidRDefault="00790C28" w:rsidP="007109C9">
            <w:pPr>
              <w:rPr>
                <w:szCs w:val="22"/>
              </w:rPr>
            </w:pPr>
            <w:r w:rsidRPr="00DC5ECE">
              <w:rPr>
                <w:b/>
                <w:szCs w:val="22"/>
              </w:rPr>
              <w:t>Lot(s)</w:t>
            </w:r>
          </w:p>
        </w:tc>
        <w:tc>
          <w:tcPr>
            <w:tcW w:w="2839" w:type="dxa"/>
            <w:gridSpan w:val="2"/>
            <w:shd w:val="clear" w:color="auto" w:fill="9CC2E5"/>
          </w:tcPr>
          <w:p w14:paraId="54A29AA6" w14:textId="77777777" w:rsidR="00790C28" w:rsidRPr="00DC5ECE" w:rsidRDefault="00790C28" w:rsidP="007109C9">
            <w:pPr>
              <w:rPr>
                <w:b/>
                <w:szCs w:val="22"/>
              </w:rPr>
            </w:pPr>
            <w:r w:rsidRPr="00DC5ECE">
              <w:rPr>
                <w:b/>
                <w:szCs w:val="22"/>
              </w:rPr>
              <w:t>Montant estimatif en € pour la période initiale</w:t>
            </w:r>
          </w:p>
        </w:tc>
        <w:tc>
          <w:tcPr>
            <w:tcW w:w="2671" w:type="dxa"/>
            <w:gridSpan w:val="2"/>
            <w:shd w:val="clear" w:color="auto" w:fill="9CC2E5"/>
          </w:tcPr>
          <w:p w14:paraId="7D13B548" w14:textId="77777777" w:rsidR="00790C28" w:rsidRPr="00DC5ECE" w:rsidRDefault="00790C28" w:rsidP="007109C9">
            <w:pPr>
              <w:rPr>
                <w:b/>
                <w:szCs w:val="22"/>
              </w:rPr>
            </w:pPr>
            <w:r w:rsidRPr="00DC5ECE">
              <w:rPr>
                <w:b/>
                <w:szCs w:val="22"/>
              </w:rPr>
              <w:t>Montant estimatif par période de reconduction</w:t>
            </w:r>
          </w:p>
          <w:p w14:paraId="781E8955" w14:textId="77777777" w:rsidR="00790C28" w:rsidRPr="00642D4F" w:rsidRDefault="00790C28" w:rsidP="007109C9">
            <w:pPr>
              <w:jc w:val="center"/>
              <w:rPr>
                <w:b/>
                <w:szCs w:val="22"/>
              </w:rPr>
            </w:pPr>
          </w:p>
        </w:tc>
        <w:tc>
          <w:tcPr>
            <w:tcW w:w="2770" w:type="dxa"/>
            <w:gridSpan w:val="2"/>
            <w:shd w:val="clear" w:color="auto" w:fill="9CC2E5"/>
          </w:tcPr>
          <w:p w14:paraId="46877D96" w14:textId="77777777" w:rsidR="00790C28" w:rsidRPr="00DC5ECE" w:rsidRDefault="00790C28" w:rsidP="007109C9">
            <w:pPr>
              <w:rPr>
                <w:b/>
                <w:szCs w:val="22"/>
              </w:rPr>
            </w:pPr>
            <w:r w:rsidRPr="00DC5ECE">
              <w:rPr>
                <w:b/>
                <w:szCs w:val="22"/>
              </w:rPr>
              <w:t>Montant estimatif en € pour la durée totale</w:t>
            </w:r>
          </w:p>
          <w:p w14:paraId="56E9B922" w14:textId="77777777" w:rsidR="00790C28" w:rsidRPr="00DC5ECE" w:rsidRDefault="00790C28" w:rsidP="007109C9">
            <w:pPr>
              <w:rPr>
                <w:b/>
                <w:szCs w:val="22"/>
              </w:rPr>
            </w:pPr>
            <w:r w:rsidRPr="00DC5ECE">
              <w:rPr>
                <w:b/>
                <w:szCs w:val="22"/>
              </w:rPr>
              <w:t>(reconductions comprises)</w:t>
            </w:r>
          </w:p>
        </w:tc>
      </w:tr>
      <w:tr w:rsidR="00790C28" w:rsidRPr="00642D4F" w14:paraId="27E9AC21" w14:textId="77777777" w:rsidTr="007109C9">
        <w:trPr>
          <w:jc w:val="center"/>
        </w:trPr>
        <w:tc>
          <w:tcPr>
            <w:tcW w:w="1073" w:type="dxa"/>
            <w:vMerge/>
            <w:shd w:val="clear" w:color="auto" w:fill="auto"/>
          </w:tcPr>
          <w:p w14:paraId="7025CBBB" w14:textId="77777777" w:rsidR="00790C28" w:rsidRPr="00642D4F" w:rsidRDefault="00790C28" w:rsidP="007109C9">
            <w:pPr>
              <w:jc w:val="center"/>
              <w:rPr>
                <w:szCs w:val="22"/>
              </w:rPr>
            </w:pPr>
          </w:p>
        </w:tc>
        <w:tc>
          <w:tcPr>
            <w:tcW w:w="1498" w:type="dxa"/>
            <w:shd w:val="clear" w:color="auto" w:fill="DEEAF6"/>
            <w:vAlign w:val="center"/>
          </w:tcPr>
          <w:p w14:paraId="7505CAE7" w14:textId="77777777" w:rsidR="00790C28" w:rsidRPr="00DC5ECE" w:rsidRDefault="00790C28" w:rsidP="007109C9">
            <w:pPr>
              <w:rPr>
                <w:szCs w:val="22"/>
              </w:rPr>
            </w:pPr>
            <w:r w:rsidRPr="00DC5ECE">
              <w:rPr>
                <w:szCs w:val="22"/>
              </w:rPr>
              <w:t>HT</w:t>
            </w:r>
          </w:p>
        </w:tc>
        <w:tc>
          <w:tcPr>
            <w:tcW w:w="1341" w:type="dxa"/>
            <w:shd w:val="clear" w:color="auto" w:fill="DEEAF6"/>
            <w:vAlign w:val="center"/>
          </w:tcPr>
          <w:p w14:paraId="7A45F76D" w14:textId="77777777" w:rsidR="00790C28" w:rsidRPr="00DC5ECE" w:rsidRDefault="00790C28" w:rsidP="007109C9">
            <w:pPr>
              <w:rPr>
                <w:szCs w:val="22"/>
              </w:rPr>
            </w:pPr>
            <w:r w:rsidRPr="00DC5ECE">
              <w:rPr>
                <w:szCs w:val="22"/>
              </w:rPr>
              <w:t>TTC</w:t>
            </w:r>
          </w:p>
        </w:tc>
        <w:tc>
          <w:tcPr>
            <w:tcW w:w="1364" w:type="dxa"/>
            <w:shd w:val="clear" w:color="auto" w:fill="DEEAF6"/>
          </w:tcPr>
          <w:p w14:paraId="69320602" w14:textId="77777777" w:rsidR="00790C28" w:rsidRPr="00DC5ECE" w:rsidRDefault="00790C28" w:rsidP="007109C9">
            <w:pPr>
              <w:rPr>
                <w:szCs w:val="22"/>
              </w:rPr>
            </w:pPr>
            <w:r w:rsidRPr="00DC5ECE">
              <w:rPr>
                <w:szCs w:val="22"/>
              </w:rPr>
              <w:t>HT</w:t>
            </w:r>
          </w:p>
        </w:tc>
        <w:tc>
          <w:tcPr>
            <w:tcW w:w="1307" w:type="dxa"/>
            <w:shd w:val="clear" w:color="auto" w:fill="DEEAF6"/>
          </w:tcPr>
          <w:p w14:paraId="3F1D6CD8" w14:textId="77777777" w:rsidR="00790C28" w:rsidRPr="00DC5ECE" w:rsidRDefault="00790C28" w:rsidP="007109C9">
            <w:pPr>
              <w:rPr>
                <w:szCs w:val="22"/>
              </w:rPr>
            </w:pPr>
            <w:r w:rsidRPr="00DC5ECE">
              <w:rPr>
                <w:szCs w:val="22"/>
              </w:rPr>
              <w:t>TTC</w:t>
            </w:r>
          </w:p>
        </w:tc>
        <w:tc>
          <w:tcPr>
            <w:tcW w:w="1426" w:type="dxa"/>
            <w:shd w:val="clear" w:color="auto" w:fill="DEEAF6"/>
          </w:tcPr>
          <w:p w14:paraId="66E56672" w14:textId="77777777" w:rsidR="00790C28" w:rsidRPr="00DC5ECE" w:rsidRDefault="00790C28" w:rsidP="007109C9">
            <w:pPr>
              <w:rPr>
                <w:szCs w:val="22"/>
              </w:rPr>
            </w:pPr>
            <w:r w:rsidRPr="00DC5ECE">
              <w:rPr>
                <w:szCs w:val="22"/>
              </w:rPr>
              <w:t>HT</w:t>
            </w:r>
          </w:p>
        </w:tc>
        <w:tc>
          <w:tcPr>
            <w:tcW w:w="1344" w:type="dxa"/>
            <w:shd w:val="clear" w:color="auto" w:fill="DEEAF6"/>
          </w:tcPr>
          <w:p w14:paraId="0998044D" w14:textId="77777777" w:rsidR="00790C28" w:rsidRPr="00DC5ECE" w:rsidRDefault="00790C28" w:rsidP="007109C9">
            <w:pPr>
              <w:rPr>
                <w:szCs w:val="22"/>
              </w:rPr>
            </w:pPr>
            <w:r w:rsidRPr="00DC5ECE">
              <w:rPr>
                <w:szCs w:val="22"/>
              </w:rPr>
              <w:t>TTC</w:t>
            </w:r>
          </w:p>
        </w:tc>
      </w:tr>
      <w:tr w:rsidR="00790C28" w:rsidRPr="00642D4F" w14:paraId="11F3AA1B" w14:textId="77777777" w:rsidTr="007109C9">
        <w:trPr>
          <w:jc w:val="center"/>
        </w:trPr>
        <w:tc>
          <w:tcPr>
            <w:tcW w:w="1073" w:type="dxa"/>
            <w:shd w:val="clear" w:color="auto" w:fill="DEEAF6"/>
          </w:tcPr>
          <w:p w14:paraId="4A7D43A2" w14:textId="77777777" w:rsidR="00790C28" w:rsidRPr="00DC5ECE" w:rsidRDefault="00790C28" w:rsidP="007109C9">
            <w:pPr>
              <w:rPr>
                <w:b/>
                <w:szCs w:val="22"/>
              </w:rPr>
            </w:pPr>
            <w:r w:rsidRPr="00DC5ECE">
              <w:rPr>
                <w:b/>
                <w:szCs w:val="22"/>
              </w:rPr>
              <w:lastRenderedPageBreak/>
              <w:t>1</w:t>
            </w:r>
          </w:p>
        </w:tc>
        <w:tc>
          <w:tcPr>
            <w:tcW w:w="1498" w:type="dxa"/>
            <w:shd w:val="clear" w:color="auto" w:fill="auto"/>
          </w:tcPr>
          <w:p w14:paraId="429868EE" w14:textId="77777777" w:rsidR="00790C28" w:rsidRPr="00DC5ECE" w:rsidRDefault="00790C28" w:rsidP="007109C9">
            <w:pPr>
              <w:rPr>
                <w:szCs w:val="22"/>
              </w:rPr>
            </w:pPr>
            <w:r w:rsidRPr="00DC5ECE">
              <w:rPr>
                <w:szCs w:val="22"/>
              </w:rPr>
              <w:t xml:space="preserve">25 000 </w:t>
            </w:r>
          </w:p>
        </w:tc>
        <w:tc>
          <w:tcPr>
            <w:tcW w:w="1341" w:type="dxa"/>
            <w:shd w:val="clear" w:color="auto" w:fill="auto"/>
          </w:tcPr>
          <w:p w14:paraId="6BFE4C73" w14:textId="77777777" w:rsidR="00790C28" w:rsidRPr="00DC5ECE" w:rsidRDefault="00790C28" w:rsidP="007109C9">
            <w:pPr>
              <w:rPr>
                <w:szCs w:val="22"/>
              </w:rPr>
            </w:pPr>
            <w:r w:rsidRPr="00DC5ECE">
              <w:rPr>
                <w:szCs w:val="22"/>
              </w:rPr>
              <w:t>30 000</w:t>
            </w:r>
          </w:p>
        </w:tc>
        <w:tc>
          <w:tcPr>
            <w:tcW w:w="1364" w:type="dxa"/>
            <w:shd w:val="clear" w:color="auto" w:fill="auto"/>
          </w:tcPr>
          <w:p w14:paraId="15C7B764" w14:textId="77777777" w:rsidR="00790C28" w:rsidRPr="00DC5ECE" w:rsidRDefault="00790C28" w:rsidP="007109C9">
            <w:pPr>
              <w:rPr>
                <w:szCs w:val="22"/>
              </w:rPr>
            </w:pPr>
            <w:r w:rsidRPr="00DC5ECE">
              <w:rPr>
                <w:szCs w:val="22"/>
              </w:rPr>
              <w:t xml:space="preserve">25 000 </w:t>
            </w:r>
          </w:p>
        </w:tc>
        <w:tc>
          <w:tcPr>
            <w:tcW w:w="1307" w:type="dxa"/>
            <w:shd w:val="clear" w:color="auto" w:fill="auto"/>
          </w:tcPr>
          <w:p w14:paraId="29D3221D" w14:textId="77777777" w:rsidR="00790C28" w:rsidRPr="00DC5ECE" w:rsidRDefault="00790C28" w:rsidP="007109C9">
            <w:pPr>
              <w:rPr>
                <w:szCs w:val="22"/>
              </w:rPr>
            </w:pPr>
            <w:r w:rsidRPr="00DC5ECE">
              <w:rPr>
                <w:szCs w:val="22"/>
              </w:rPr>
              <w:t>30 000</w:t>
            </w:r>
          </w:p>
        </w:tc>
        <w:tc>
          <w:tcPr>
            <w:tcW w:w="1426" w:type="dxa"/>
            <w:shd w:val="clear" w:color="auto" w:fill="auto"/>
          </w:tcPr>
          <w:p w14:paraId="23D08183" w14:textId="77777777" w:rsidR="00790C28" w:rsidRPr="00DC5ECE" w:rsidRDefault="00790C28" w:rsidP="007109C9">
            <w:pPr>
              <w:rPr>
                <w:szCs w:val="22"/>
              </w:rPr>
            </w:pPr>
            <w:r w:rsidRPr="00DC5ECE">
              <w:rPr>
                <w:szCs w:val="22"/>
              </w:rPr>
              <w:t>100 000</w:t>
            </w:r>
          </w:p>
        </w:tc>
        <w:tc>
          <w:tcPr>
            <w:tcW w:w="1344" w:type="dxa"/>
          </w:tcPr>
          <w:p w14:paraId="1105434D" w14:textId="77777777" w:rsidR="00790C28" w:rsidRPr="00DC5ECE" w:rsidRDefault="00790C28" w:rsidP="007109C9">
            <w:pPr>
              <w:rPr>
                <w:szCs w:val="22"/>
              </w:rPr>
            </w:pPr>
            <w:r w:rsidRPr="00DC5ECE">
              <w:rPr>
                <w:szCs w:val="22"/>
              </w:rPr>
              <w:t>120 000</w:t>
            </w:r>
          </w:p>
        </w:tc>
      </w:tr>
      <w:tr w:rsidR="00790C28" w:rsidRPr="00642D4F" w14:paraId="47569452" w14:textId="77777777" w:rsidTr="007109C9">
        <w:trPr>
          <w:jc w:val="center"/>
        </w:trPr>
        <w:tc>
          <w:tcPr>
            <w:tcW w:w="1073" w:type="dxa"/>
            <w:shd w:val="clear" w:color="auto" w:fill="DEEAF6"/>
          </w:tcPr>
          <w:p w14:paraId="4BD18C13" w14:textId="77777777" w:rsidR="00790C28" w:rsidRPr="00DC5ECE" w:rsidRDefault="00790C28" w:rsidP="007109C9">
            <w:pPr>
              <w:rPr>
                <w:b/>
                <w:szCs w:val="22"/>
              </w:rPr>
            </w:pPr>
            <w:r w:rsidRPr="00DC5ECE">
              <w:rPr>
                <w:b/>
                <w:szCs w:val="22"/>
              </w:rPr>
              <w:t>2</w:t>
            </w:r>
          </w:p>
        </w:tc>
        <w:tc>
          <w:tcPr>
            <w:tcW w:w="1498" w:type="dxa"/>
            <w:shd w:val="clear" w:color="auto" w:fill="auto"/>
          </w:tcPr>
          <w:p w14:paraId="40F78C92" w14:textId="77777777" w:rsidR="00790C28" w:rsidRPr="00DC5ECE" w:rsidRDefault="00790C28" w:rsidP="007109C9">
            <w:pPr>
              <w:rPr>
                <w:szCs w:val="22"/>
              </w:rPr>
            </w:pPr>
            <w:r w:rsidRPr="00DC5ECE">
              <w:rPr>
                <w:szCs w:val="22"/>
              </w:rPr>
              <w:t>6 000</w:t>
            </w:r>
          </w:p>
        </w:tc>
        <w:tc>
          <w:tcPr>
            <w:tcW w:w="1341" w:type="dxa"/>
            <w:shd w:val="clear" w:color="auto" w:fill="auto"/>
          </w:tcPr>
          <w:p w14:paraId="73D88471" w14:textId="77777777" w:rsidR="00790C28" w:rsidRPr="00DC5ECE" w:rsidRDefault="00790C28" w:rsidP="007109C9">
            <w:pPr>
              <w:rPr>
                <w:szCs w:val="22"/>
              </w:rPr>
            </w:pPr>
            <w:r w:rsidRPr="00DC5ECE">
              <w:rPr>
                <w:szCs w:val="22"/>
              </w:rPr>
              <w:t>7 200</w:t>
            </w:r>
          </w:p>
        </w:tc>
        <w:tc>
          <w:tcPr>
            <w:tcW w:w="1364" w:type="dxa"/>
            <w:shd w:val="clear" w:color="auto" w:fill="auto"/>
          </w:tcPr>
          <w:p w14:paraId="545DE739" w14:textId="77777777" w:rsidR="00790C28" w:rsidRPr="00DC5ECE" w:rsidRDefault="00790C28" w:rsidP="007109C9">
            <w:pPr>
              <w:rPr>
                <w:szCs w:val="22"/>
              </w:rPr>
            </w:pPr>
            <w:r w:rsidRPr="00DC5ECE">
              <w:rPr>
                <w:szCs w:val="22"/>
              </w:rPr>
              <w:t>6 000</w:t>
            </w:r>
          </w:p>
        </w:tc>
        <w:tc>
          <w:tcPr>
            <w:tcW w:w="1307" w:type="dxa"/>
            <w:shd w:val="clear" w:color="auto" w:fill="auto"/>
          </w:tcPr>
          <w:p w14:paraId="317C5F6F" w14:textId="77777777" w:rsidR="00790C28" w:rsidRPr="00DC5ECE" w:rsidRDefault="00790C28" w:rsidP="007109C9">
            <w:pPr>
              <w:rPr>
                <w:szCs w:val="22"/>
              </w:rPr>
            </w:pPr>
            <w:r w:rsidRPr="00DC5ECE">
              <w:rPr>
                <w:szCs w:val="22"/>
              </w:rPr>
              <w:t>7 000</w:t>
            </w:r>
          </w:p>
        </w:tc>
        <w:tc>
          <w:tcPr>
            <w:tcW w:w="1426" w:type="dxa"/>
            <w:shd w:val="clear" w:color="auto" w:fill="auto"/>
          </w:tcPr>
          <w:p w14:paraId="0B65E41E" w14:textId="77777777" w:rsidR="00790C28" w:rsidRPr="00DC5ECE" w:rsidRDefault="00790C28" w:rsidP="007109C9">
            <w:pPr>
              <w:rPr>
                <w:szCs w:val="22"/>
              </w:rPr>
            </w:pPr>
            <w:r w:rsidRPr="00DC5ECE">
              <w:rPr>
                <w:szCs w:val="22"/>
              </w:rPr>
              <w:t>24 000</w:t>
            </w:r>
          </w:p>
        </w:tc>
        <w:tc>
          <w:tcPr>
            <w:tcW w:w="1344" w:type="dxa"/>
            <w:shd w:val="clear" w:color="auto" w:fill="auto"/>
          </w:tcPr>
          <w:p w14:paraId="5EED0E9D" w14:textId="77777777" w:rsidR="00790C28" w:rsidRPr="00DC5ECE" w:rsidRDefault="00790C28" w:rsidP="007109C9">
            <w:pPr>
              <w:rPr>
                <w:szCs w:val="22"/>
              </w:rPr>
            </w:pPr>
            <w:r w:rsidRPr="00DC5ECE">
              <w:rPr>
                <w:szCs w:val="22"/>
              </w:rPr>
              <w:t>28 800</w:t>
            </w:r>
          </w:p>
        </w:tc>
      </w:tr>
      <w:tr w:rsidR="00790C28" w:rsidRPr="00642D4F" w14:paraId="1A354DD9" w14:textId="77777777" w:rsidTr="007109C9">
        <w:trPr>
          <w:jc w:val="center"/>
        </w:trPr>
        <w:tc>
          <w:tcPr>
            <w:tcW w:w="1073" w:type="dxa"/>
            <w:shd w:val="clear" w:color="auto" w:fill="DEEAF6"/>
          </w:tcPr>
          <w:p w14:paraId="5F84EE38" w14:textId="77777777" w:rsidR="00790C28" w:rsidRPr="00DC5ECE" w:rsidRDefault="00790C28" w:rsidP="007109C9">
            <w:pPr>
              <w:rPr>
                <w:b/>
                <w:szCs w:val="22"/>
              </w:rPr>
            </w:pPr>
            <w:r w:rsidRPr="00DC5ECE">
              <w:rPr>
                <w:b/>
                <w:szCs w:val="22"/>
              </w:rPr>
              <w:t>3</w:t>
            </w:r>
          </w:p>
        </w:tc>
        <w:tc>
          <w:tcPr>
            <w:tcW w:w="1498" w:type="dxa"/>
            <w:shd w:val="clear" w:color="auto" w:fill="auto"/>
          </w:tcPr>
          <w:p w14:paraId="09B3D1C8" w14:textId="77777777" w:rsidR="00790C28" w:rsidRPr="00DC5ECE" w:rsidRDefault="00790C28" w:rsidP="007109C9">
            <w:pPr>
              <w:rPr>
                <w:szCs w:val="22"/>
              </w:rPr>
            </w:pPr>
            <w:r w:rsidRPr="00DC5ECE">
              <w:rPr>
                <w:szCs w:val="22"/>
              </w:rPr>
              <w:t>6 000</w:t>
            </w:r>
          </w:p>
        </w:tc>
        <w:tc>
          <w:tcPr>
            <w:tcW w:w="1341" w:type="dxa"/>
            <w:shd w:val="clear" w:color="auto" w:fill="auto"/>
          </w:tcPr>
          <w:p w14:paraId="5283ADA9" w14:textId="77777777" w:rsidR="00790C28" w:rsidRPr="00DC5ECE" w:rsidRDefault="00790C28" w:rsidP="007109C9">
            <w:pPr>
              <w:rPr>
                <w:szCs w:val="22"/>
              </w:rPr>
            </w:pPr>
            <w:r w:rsidRPr="00DC5ECE">
              <w:rPr>
                <w:szCs w:val="22"/>
              </w:rPr>
              <w:t>7 200</w:t>
            </w:r>
          </w:p>
        </w:tc>
        <w:tc>
          <w:tcPr>
            <w:tcW w:w="1364" w:type="dxa"/>
            <w:shd w:val="clear" w:color="auto" w:fill="auto"/>
          </w:tcPr>
          <w:p w14:paraId="20AA1B97" w14:textId="77777777" w:rsidR="00790C28" w:rsidRPr="00DC5ECE" w:rsidRDefault="00790C28" w:rsidP="007109C9">
            <w:pPr>
              <w:rPr>
                <w:szCs w:val="22"/>
              </w:rPr>
            </w:pPr>
            <w:r w:rsidRPr="00DC5ECE">
              <w:rPr>
                <w:szCs w:val="22"/>
              </w:rPr>
              <w:t>6 000</w:t>
            </w:r>
          </w:p>
        </w:tc>
        <w:tc>
          <w:tcPr>
            <w:tcW w:w="1307" w:type="dxa"/>
            <w:shd w:val="clear" w:color="auto" w:fill="auto"/>
          </w:tcPr>
          <w:p w14:paraId="38F1389D" w14:textId="77777777" w:rsidR="00790C28" w:rsidRPr="00DC5ECE" w:rsidRDefault="00790C28" w:rsidP="007109C9">
            <w:pPr>
              <w:rPr>
                <w:szCs w:val="22"/>
              </w:rPr>
            </w:pPr>
            <w:r w:rsidRPr="00DC5ECE">
              <w:rPr>
                <w:szCs w:val="22"/>
              </w:rPr>
              <w:t>7 000</w:t>
            </w:r>
          </w:p>
        </w:tc>
        <w:tc>
          <w:tcPr>
            <w:tcW w:w="1426" w:type="dxa"/>
            <w:shd w:val="clear" w:color="auto" w:fill="auto"/>
          </w:tcPr>
          <w:p w14:paraId="1915A0D3" w14:textId="77777777" w:rsidR="00790C28" w:rsidRPr="00DC5ECE" w:rsidRDefault="00790C28" w:rsidP="007109C9">
            <w:pPr>
              <w:rPr>
                <w:szCs w:val="22"/>
              </w:rPr>
            </w:pPr>
            <w:r w:rsidRPr="00DC5ECE">
              <w:rPr>
                <w:szCs w:val="22"/>
              </w:rPr>
              <w:t>24 000</w:t>
            </w:r>
          </w:p>
        </w:tc>
        <w:tc>
          <w:tcPr>
            <w:tcW w:w="1344" w:type="dxa"/>
            <w:shd w:val="clear" w:color="auto" w:fill="auto"/>
          </w:tcPr>
          <w:p w14:paraId="6DC7848F" w14:textId="77777777" w:rsidR="00790C28" w:rsidRPr="00DC5ECE" w:rsidRDefault="00790C28" w:rsidP="007109C9">
            <w:pPr>
              <w:rPr>
                <w:szCs w:val="22"/>
              </w:rPr>
            </w:pPr>
            <w:r w:rsidRPr="00DC5ECE">
              <w:rPr>
                <w:szCs w:val="22"/>
              </w:rPr>
              <w:t>28 800</w:t>
            </w:r>
          </w:p>
        </w:tc>
      </w:tr>
      <w:tr w:rsidR="00790C28" w:rsidRPr="00642D4F" w14:paraId="70EC8DA1" w14:textId="77777777" w:rsidTr="007109C9">
        <w:trPr>
          <w:jc w:val="center"/>
        </w:trPr>
        <w:tc>
          <w:tcPr>
            <w:tcW w:w="1073" w:type="dxa"/>
            <w:shd w:val="clear" w:color="auto" w:fill="DEEAF6"/>
          </w:tcPr>
          <w:p w14:paraId="09F846E4" w14:textId="77777777" w:rsidR="00790C28" w:rsidRPr="00DC5ECE" w:rsidRDefault="00790C28" w:rsidP="007109C9">
            <w:pPr>
              <w:rPr>
                <w:b/>
                <w:szCs w:val="22"/>
              </w:rPr>
            </w:pPr>
            <w:r w:rsidRPr="00DC5ECE">
              <w:rPr>
                <w:b/>
                <w:szCs w:val="22"/>
              </w:rPr>
              <w:t>4</w:t>
            </w:r>
          </w:p>
        </w:tc>
        <w:tc>
          <w:tcPr>
            <w:tcW w:w="1498" w:type="dxa"/>
            <w:shd w:val="clear" w:color="auto" w:fill="auto"/>
          </w:tcPr>
          <w:p w14:paraId="14C45021" w14:textId="77777777" w:rsidR="00790C28" w:rsidRPr="00DC5ECE" w:rsidRDefault="00790C28" w:rsidP="007109C9">
            <w:pPr>
              <w:rPr>
                <w:szCs w:val="22"/>
              </w:rPr>
            </w:pPr>
            <w:r w:rsidRPr="00DC5ECE">
              <w:rPr>
                <w:szCs w:val="22"/>
              </w:rPr>
              <w:t>3 500</w:t>
            </w:r>
          </w:p>
        </w:tc>
        <w:tc>
          <w:tcPr>
            <w:tcW w:w="1341" w:type="dxa"/>
            <w:shd w:val="clear" w:color="auto" w:fill="auto"/>
          </w:tcPr>
          <w:p w14:paraId="4A42B769" w14:textId="77777777" w:rsidR="00790C28" w:rsidRPr="00DC5ECE" w:rsidRDefault="00790C28" w:rsidP="007109C9">
            <w:pPr>
              <w:rPr>
                <w:szCs w:val="22"/>
              </w:rPr>
            </w:pPr>
            <w:r w:rsidRPr="00DC5ECE">
              <w:rPr>
                <w:szCs w:val="22"/>
              </w:rPr>
              <w:t>4 200</w:t>
            </w:r>
          </w:p>
        </w:tc>
        <w:tc>
          <w:tcPr>
            <w:tcW w:w="1364" w:type="dxa"/>
            <w:shd w:val="clear" w:color="auto" w:fill="auto"/>
          </w:tcPr>
          <w:p w14:paraId="7C832489" w14:textId="77777777" w:rsidR="00790C28" w:rsidRPr="00DC5ECE" w:rsidRDefault="00790C28" w:rsidP="007109C9">
            <w:pPr>
              <w:rPr>
                <w:szCs w:val="22"/>
              </w:rPr>
            </w:pPr>
            <w:r w:rsidRPr="00DC5ECE">
              <w:rPr>
                <w:szCs w:val="22"/>
              </w:rPr>
              <w:t>3 500</w:t>
            </w:r>
          </w:p>
        </w:tc>
        <w:tc>
          <w:tcPr>
            <w:tcW w:w="1307" w:type="dxa"/>
            <w:shd w:val="clear" w:color="auto" w:fill="auto"/>
          </w:tcPr>
          <w:p w14:paraId="4E1DA377" w14:textId="77777777" w:rsidR="00790C28" w:rsidRPr="00DC5ECE" w:rsidRDefault="00790C28" w:rsidP="007109C9">
            <w:pPr>
              <w:rPr>
                <w:szCs w:val="22"/>
              </w:rPr>
            </w:pPr>
            <w:r w:rsidRPr="00DC5ECE">
              <w:rPr>
                <w:szCs w:val="22"/>
              </w:rPr>
              <w:t>4 200</w:t>
            </w:r>
          </w:p>
        </w:tc>
        <w:tc>
          <w:tcPr>
            <w:tcW w:w="1426" w:type="dxa"/>
            <w:shd w:val="clear" w:color="auto" w:fill="auto"/>
          </w:tcPr>
          <w:p w14:paraId="6214E445" w14:textId="77777777" w:rsidR="00790C28" w:rsidRPr="00DC5ECE" w:rsidRDefault="00790C28" w:rsidP="007109C9">
            <w:pPr>
              <w:rPr>
                <w:szCs w:val="22"/>
              </w:rPr>
            </w:pPr>
            <w:r w:rsidRPr="00DC5ECE">
              <w:rPr>
                <w:szCs w:val="22"/>
              </w:rPr>
              <w:t>14 000</w:t>
            </w:r>
          </w:p>
        </w:tc>
        <w:tc>
          <w:tcPr>
            <w:tcW w:w="1344" w:type="dxa"/>
            <w:shd w:val="clear" w:color="auto" w:fill="auto"/>
          </w:tcPr>
          <w:p w14:paraId="56861550" w14:textId="77777777" w:rsidR="00790C28" w:rsidRPr="00DC5ECE" w:rsidRDefault="00790C28" w:rsidP="007109C9">
            <w:pPr>
              <w:rPr>
                <w:szCs w:val="22"/>
              </w:rPr>
            </w:pPr>
            <w:r w:rsidRPr="00DC5ECE">
              <w:rPr>
                <w:szCs w:val="22"/>
              </w:rPr>
              <w:t>16 800</w:t>
            </w:r>
          </w:p>
        </w:tc>
      </w:tr>
      <w:tr w:rsidR="00790C28" w:rsidRPr="00642D4F" w14:paraId="46BA14CF" w14:textId="77777777" w:rsidTr="007109C9">
        <w:trPr>
          <w:jc w:val="center"/>
        </w:trPr>
        <w:tc>
          <w:tcPr>
            <w:tcW w:w="1073" w:type="dxa"/>
            <w:shd w:val="clear" w:color="auto" w:fill="DEEAF6"/>
          </w:tcPr>
          <w:p w14:paraId="3E024516" w14:textId="77777777" w:rsidR="00790C28" w:rsidRPr="00DC5ECE" w:rsidRDefault="00790C28" w:rsidP="007109C9">
            <w:pPr>
              <w:rPr>
                <w:b/>
                <w:szCs w:val="22"/>
              </w:rPr>
            </w:pPr>
            <w:r w:rsidRPr="00DC5ECE">
              <w:rPr>
                <w:b/>
                <w:szCs w:val="22"/>
              </w:rPr>
              <w:t>5</w:t>
            </w:r>
          </w:p>
        </w:tc>
        <w:tc>
          <w:tcPr>
            <w:tcW w:w="1498" w:type="dxa"/>
            <w:shd w:val="clear" w:color="auto" w:fill="auto"/>
          </w:tcPr>
          <w:p w14:paraId="78213089" w14:textId="77777777" w:rsidR="00790C28" w:rsidRPr="00DC5ECE" w:rsidRDefault="00790C28" w:rsidP="007109C9">
            <w:pPr>
              <w:rPr>
                <w:szCs w:val="22"/>
              </w:rPr>
            </w:pPr>
            <w:r w:rsidRPr="00DC5ECE">
              <w:rPr>
                <w:szCs w:val="22"/>
              </w:rPr>
              <w:t>7 000</w:t>
            </w:r>
          </w:p>
        </w:tc>
        <w:tc>
          <w:tcPr>
            <w:tcW w:w="1341" w:type="dxa"/>
            <w:shd w:val="clear" w:color="auto" w:fill="auto"/>
          </w:tcPr>
          <w:p w14:paraId="2C4FE5EA" w14:textId="77777777" w:rsidR="00790C28" w:rsidRPr="00DC5ECE" w:rsidRDefault="00790C28" w:rsidP="007109C9">
            <w:pPr>
              <w:rPr>
                <w:szCs w:val="22"/>
              </w:rPr>
            </w:pPr>
            <w:r w:rsidRPr="00DC5ECE">
              <w:rPr>
                <w:szCs w:val="22"/>
              </w:rPr>
              <w:t>8 400</w:t>
            </w:r>
          </w:p>
        </w:tc>
        <w:tc>
          <w:tcPr>
            <w:tcW w:w="1364" w:type="dxa"/>
            <w:shd w:val="clear" w:color="auto" w:fill="auto"/>
          </w:tcPr>
          <w:p w14:paraId="10341C73" w14:textId="77777777" w:rsidR="00790C28" w:rsidRPr="00DC5ECE" w:rsidRDefault="00790C28" w:rsidP="007109C9">
            <w:pPr>
              <w:rPr>
                <w:szCs w:val="22"/>
              </w:rPr>
            </w:pPr>
            <w:r w:rsidRPr="00DC5ECE">
              <w:rPr>
                <w:szCs w:val="22"/>
              </w:rPr>
              <w:t>7 000</w:t>
            </w:r>
          </w:p>
        </w:tc>
        <w:tc>
          <w:tcPr>
            <w:tcW w:w="1307" w:type="dxa"/>
            <w:shd w:val="clear" w:color="auto" w:fill="auto"/>
          </w:tcPr>
          <w:p w14:paraId="3A342478" w14:textId="77777777" w:rsidR="00790C28" w:rsidRPr="00DC5ECE" w:rsidRDefault="00790C28" w:rsidP="007109C9">
            <w:pPr>
              <w:rPr>
                <w:szCs w:val="22"/>
              </w:rPr>
            </w:pPr>
            <w:r w:rsidRPr="00DC5ECE">
              <w:rPr>
                <w:szCs w:val="22"/>
              </w:rPr>
              <w:t>8 400</w:t>
            </w:r>
          </w:p>
        </w:tc>
        <w:tc>
          <w:tcPr>
            <w:tcW w:w="1426" w:type="dxa"/>
            <w:shd w:val="clear" w:color="auto" w:fill="auto"/>
          </w:tcPr>
          <w:p w14:paraId="7D67EE60" w14:textId="77777777" w:rsidR="00790C28" w:rsidRPr="00DC5ECE" w:rsidRDefault="00790C28" w:rsidP="007109C9">
            <w:pPr>
              <w:rPr>
                <w:szCs w:val="22"/>
              </w:rPr>
            </w:pPr>
            <w:r w:rsidRPr="00DC5ECE">
              <w:rPr>
                <w:szCs w:val="22"/>
              </w:rPr>
              <w:t>28 000</w:t>
            </w:r>
          </w:p>
        </w:tc>
        <w:tc>
          <w:tcPr>
            <w:tcW w:w="1344" w:type="dxa"/>
            <w:shd w:val="clear" w:color="auto" w:fill="auto"/>
          </w:tcPr>
          <w:p w14:paraId="1730D077" w14:textId="77777777" w:rsidR="00790C28" w:rsidRPr="00DC5ECE" w:rsidRDefault="00790C28" w:rsidP="007109C9">
            <w:pPr>
              <w:rPr>
                <w:szCs w:val="22"/>
              </w:rPr>
            </w:pPr>
            <w:r w:rsidRPr="00DC5ECE">
              <w:rPr>
                <w:szCs w:val="22"/>
              </w:rPr>
              <w:t>33 600</w:t>
            </w:r>
          </w:p>
        </w:tc>
      </w:tr>
      <w:tr w:rsidR="00790C28" w:rsidRPr="00642D4F" w14:paraId="45675B6B" w14:textId="77777777" w:rsidTr="007109C9">
        <w:trPr>
          <w:jc w:val="center"/>
        </w:trPr>
        <w:tc>
          <w:tcPr>
            <w:tcW w:w="1073" w:type="dxa"/>
            <w:shd w:val="clear" w:color="auto" w:fill="DEEAF6"/>
          </w:tcPr>
          <w:p w14:paraId="6BBD3026" w14:textId="77777777" w:rsidR="00790C28" w:rsidRPr="00DC5ECE" w:rsidRDefault="00790C28" w:rsidP="007109C9">
            <w:pPr>
              <w:rPr>
                <w:b/>
                <w:szCs w:val="22"/>
              </w:rPr>
            </w:pPr>
            <w:r w:rsidRPr="00DC5ECE">
              <w:rPr>
                <w:b/>
                <w:szCs w:val="22"/>
              </w:rPr>
              <w:t>6</w:t>
            </w:r>
          </w:p>
        </w:tc>
        <w:tc>
          <w:tcPr>
            <w:tcW w:w="1498" w:type="dxa"/>
            <w:shd w:val="clear" w:color="auto" w:fill="auto"/>
          </w:tcPr>
          <w:p w14:paraId="53ED11AC" w14:textId="77777777" w:rsidR="00790C28" w:rsidRPr="00DC5ECE" w:rsidRDefault="00790C28" w:rsidP="007109C9">
            <w:pPr>
              <w:rPr>
                <w:szCs w:val="22"/>
              </w:rPr>
            </w:pPr>
            <w:r w:rsidRPr="00DC5ECE">
              <w:rPr>
                <w:szCs w:val="22"/>
              </w:rPr>
              <w:t>8 500</w:t>
            </w:r>
          </w:p>
        </w:tc>
        <w:tc>
          <w:tcPr>
            <w:tcW w:w="1341" w:type="dxa"/>
            <w:shd w:val="clear" w:color="auto" w:fill="auto"/>
          </w:tcPr>
          <w:p w14:paraId="48CBD4AB" w14:textId="77777777" w:rsidR="00790C28" w:rsidRPr="00DC5ECE" w:rsidRDefault="00790C28" w:rsidP="007109C9">
            <w:pPr>
              <w:rPr>
                <w:szCs w:val="22"/>
              </w:rPr>
            </w:pPr>
            <w:r w:rsidRPr="00DC5ECE">
              <w:rPr>
                <w:szCs w:val="22"/>
              </w:rPr>
              <w:t>10 200</w:t>
            </w:r>
          </w:p>
        </w:tc>
        <w:tc>
          <w:tcPr>
            <w:tcW w:w="1364" w:type="dxa"/>
            <w:shd w:val="clear" w:color="auto" w:fill="auto"/>
          </w:tcPr>
          <w:p w14:paraId="4EAA6E26" w14:textId="77777777" w:rsidR="00790C28" w:rsidRPr="00DC5ECE" w:rsidRDefault="00790C28" w:rsidP="007109C9">
            <w:pPr>
              <w:rPr>
                <w:szCs w:val="22"/>
              </w:rPr>
            </w:pPr>
            <w:r w:rsidRPr="00DC5ECE">
              <w:rPr>
                <w:szCs w:val="22"/>
              </w:rPr>
              <w:t>8 500</w:t>
            </w:r>
          </w:p>
        </w:tc>
        <w:tc>
          <w:tcPr>
            <w:tcW w:w="1307" w:type="dxa"/>
            <w:shd w:val="clear" w:color="auto" w:fill="auto"/>
          </w:tcPr>
          <w:p w14:paraId="7B509353" w14:textId="77777777" w:rsidR="00790C28" w:rsidRPr="00DC5ECE" w:rsidRDefault="00790C28" w:rsidP="007109C9">
            <w:pPr>
              <w:rPr>
                <w:szCs w:val="22"/>
              </w:rPr>
            </w:pPr>
            <w:r w:rsidRPr="00DC5ECE">
              <w:rPr>
                <w:szCs w:val="22"/>
              </w:rPr>
              <w:t>10 200</w:t>
            </w:r>
          </w:p>
        </w:tc>
        <w:tc>
          <w:tcPr>
            <w:tcW w:w="1426" w:type="dxa"/>
            <w:shd w:val="clear" w:color="auto" w:fill="auto"/>
          </w:tcPr>
          <w:p w14:paraId="5D30CA17" w14:textId="77777777" w:rsidR="00790C28" w:rsidRPr="00DC5ECE" w:rsidRDefault="00790C28" w:rsidP="007109C9">
            <w:pPr>
              <w:rPr>
                <w:szCs w:val="22"/>
              </w:rPr>
            </w:pPr>
            <w:r w:rsidRPr="00DC5ECE">
              <w:rPr>
                <w:szCs w:val="22"/>
              </w:rPr>
              <w:t>34 000</w:t>
            </w:r>
          </w:p>
        </w:tc>
        <w:tc>
          <w:tcPr>
            <w:tcW w:w="1344" w:type="dxa"/>
            <w:shd w:val="clear" w:color="auto" w:fill="auto"/>
          </w:tcPr>
          <w:p w14:paraId="33C5C6C6" w14:textId="77777777" w:rsidR="00790C28" w:rsidRPr="00DC5ECE" w:rsidRDefault="00790C28" w:rsidP="007109C9">
            <w:pPr>
              <w:rPr>
                <w:szCs w:val="22"/>
              </w:rPr>
            </w:pPr>
            <w:r w:rsidRPr="00DC5ECE">
              <w:rPr>
                <w:szCs w:val="22"/>
              </w:rPr>
              <w:t>40 800</w:t>
            </w:r>
          </w:p>
        </w:tc>
      </w:tr>
      <w:tr w:rsidR="00790C28" w:rsidRPr="00642D4F" w14:paraId="14433699" w14:textId="77777777" w:rsidTr="007109C9">
        <w:trPr>
          <w:jc w:val="center"/>
        </w:trPr>
        <w:tc>
          <w:tcPr>
            <w:tcW w:w="1073" w:type="dxa"/>
            <w:shd w:val="clear" w:color="auto" w:fill="DEEAF6"/>
          </w:tcPr>
          <w:p w14:paraId="292AE845" w14:textId="77777777" w:rsidR="00790C28" w:rsidRPr="00DC5ECE" w:rsidRDefault="00790C28" w:rsidP="007109C9">
            <w:pPr>
              <w:rPr>
                <w:b/>
                <w:szCs w:val="22"/>
              </w:rPr>
            </w:pPr>
            <w:r w:rsidRPr="00DC5ECE">
              <w:rPr>
                <w:b/>
                <w:szCs w:val="22"/>
              </w:rPr>
              <w:t>7</w:t>
            </w:r>
          </w:p>
        </w:tc>
        <w:tc>
          <w:tcPr>
            <w:tcW w:w="1498" w:type="dxa"/>
            <w:shd w:val="clear" w:color="auto" w:fill="auto"/>
          </w:tcPr>
          <w:p w14:paraId="6E1D7515" w14:textId="77777777" w:rsidR="00790C28" w:rsidRPr="00DC5ECE" w:rsidRDefault="00790C28" w:rsidP="007109C9">
            <w:pPr>
              <w:rPr>
                <w:szCs w:val="22"/>
              </w:rPr>
            </w:pPr>
            <w:r w:rsidRPr="00DC5ECE">
              <w:rPr>
                <w:szCs w:val="22"/>
              </w:rPr>
              <w:t>27 500</w:t>
            </w:r>
          </w:p>
        </w:tc>
        <w:tc>
          <w:tcPr>
            <w:tcW w:w="1341" w:type="dxa"/>
            <w:shd w:val="clear" w:color="auto" w:fill="auto"/>
          </w:tcPr>
          <w:p w14:paraId="7B21948C" w14:textId="77777777" w:rsidR="00790C28" w:rsidRPr="00DC5ECE" w:rsidRDefault="00790C28" w:rsidP="007109C9">
            <w:pPr>
              <w:rPr>
                <w:szCs w:val="22"/>
              </w:rPr>
            </w:pPr>
            <w:r w:rsidRPr="00DC5ECE">
              <w:rPr>
                <w:szCs w:val="22"/>
              </w:rPr>
              <w:t>33 000</w:t>
            </w:r>
          </w:p>
        </w:tc>
        <w:tc>
          <w:tcPr>
            <w:tcW w:w="1364" w:type="dxa"/>
            <w:shd w:val="clear" w:color="auto" w:fill="auto"/>
          </w:tcPr>
          <w:p w14:paraId="524CAAAE" w14:textId="77777777" w:rsidR="00790C28" w:rsidRPr="00DC5ECE" w:rsidRDefault="00790C28" w:rsidP="007109C9">
            <w:pPr>
              <w:rPr>
                <w:szCs w:val="22"/>
              </w:rPr>
            </w:pPr>
            <w:r w:rsidRPr="00DC5ECE">
              <w:rPr>
                <w:szCs w:val="22"/>
              </w:rPr>
              <w:t>27 500</w:t>
            </w:r>
          </w:p>
        </w:tc>
        <w:tc>
          <w:tcPr>
            <w:tcW w:w="1307" w:type="dxa"/>
            <w:shd w:val="clear" w:color="auto" w:fill="auto"/>
          </w:tcPr>
          <w:p w14:paraId="623CBDBC" w14:textId="77777777" w:rsidR="00790C28" w:rsidRPr="00DC5ECE" w:rsidRDefault="00790C28" w:rsidP="007109C9">
            <w:pPr>
              <w:rPr>
                <w:szCs w:val="22"/>
              </w:rPr>
            </w:pPr>
            <w:r w:rsidRPr="00DC5ECE">
              <w:rPr>
                <w:szCs w:val="22"/>
              </w:rPr>
              <w:t>33 000</w:t>
            </w:r>
          </w:p>
        </w:tc>
        <w:tc>
          <w:tcPr>
            <w:tcW w:w="1426" w:type="dxa"/>
            <w:shd w:val="clear" w:color="auto" w:fill="auto"/>
          </w:tcPr>
          <w:p w14:paraId="4F47BE0C" w14:textId="77777777" w:rsidR="00790C28" w:rsidRPr="00DC5ECE" w:rsidRDefault="00790C28" w:rsidP="007109C9">
            <w:pPr>
              <w:rPr>
                <w:szCs w:val="22"/>
              </w:rPr>
            </w:pPr>
            <w:r w:rsidRPr="00DC5ECE">
              <w:rPr>
                <w:szCs w:val="22"/>
              </w:rPr>
              <w:t>110 000</w:t>
            </w:r>
          </w:p>
        </w:tc>
        <w:tc>
          <w:tcPr>
            <w:tcW w:w="1344" w:type="dxa"/>
          </w:tcPr>
          <w:p w14:paraId="0E52A9A7" w14:textId="77777777" w:rsidR="00790C28" w:rsidRPr="00DC5ECE" w:rsidRDefault="00790C28" w:rsidP="007109C9">
            <w:pPr>
              <w:rPr>
                <w:szCs w:val="22"/>
              </w:rPr>
            </w:pPr>
            <w:r w:rsidRPr="00DC5ECE">
              <w:rPr>
                <w:szCs w:val="22"/>
              </w:rPr>
              <w:t>132 000</w:t>
            </w:r>
          </w:p>
        </w:tc>
      </w:tr>
    </w:tbl>
    <w:p w14:paraId="55FBA00E" w14:textId="37AE2431" w:rsidR="000150ED" w:rsidRPr="008D21F1" w:rsidRDefault="00B350FE" w:rsidP="000150ED">
      <w:pPr>
        <w:pStyle w:val="Titre2"/>
      </w:pPr>
      <w:bookmarkStart w:id="9" w:name="_Toc200112960"/>
      <w:r w:rsidRPr="008D21F1">
        <w:t>D</w:t>
      </w:r>
      <w:r w:rsidR="00FF6F3C" w:rsidRPr="008D21F1">
        <w:t>urée</w:t>
      </w:r>
      <w:bookmarkEnd w:id="9"/>
    </w:p>
    <w:p w14:paraId="1D2895FC" w14:textId="03AFC708" w:rsidR="00C207BB" w:rsidRPr="008D21F1" w:rsidRDefault="00C207BB" w:rsidP="00C207BB">
      <w:pPr>
        <w:rPr>
          <w:szCs w:val="22"/>
        </w:rPr>
      </w:pPr>
      <w:r w:rsidRPr="008D21F1">
        <w:rPr>
          <w:szCs w:val="22"/>
        </w:rPr>
        <w:t>Chaque lot est conclu pour une période initiale d’un an à compter de sa date de notification, sauf si le montant maximum est atteint avant cette échéance.</w:t>
      </w:r>
    </w:p>
    <w:p w14:paraId="390EA908" w14:textId="77777777" w:rsidR="00C207BB" w:rsidRPr="008D21F1" w:rsidRDefault="00C207BB" w:rsidP="00C207BB">
      <w:pPr>
        <w:rPr>
          <w:szCs w:val="22"/>
        </w:rPr>
      </w:pPr>
      <w:r w:rsidRPr="008D21F1">
        <w:rPr>
          <w:noProof/>
          <w:szCs w:val="22"/>
        </w:rPr>
        <w:t xml:space="preserve">Il sera ensuite reconductible trois fois, pour une durée d’un an </w:t>
      </w:r>
      <w:r w:rsidRPr="008D21F1">
        <w:rPr>
          <w:szCs w:val="22"/>
        </w:rPr>
        <w:t>au plus tôt à compter de la date à laquelle le montant maximum est atteint, ou au plus tard au terme d'un délai d’un an à compter de sa date de notification ou de sa reconduction, le cas échéant. La durée totale, reconductions comprises, n’excédera pas quatre ans.</w:t>
      </w:r>
    </w:p>
    <w:p w14:paraId="7D9734C2" w14:textId="5A8FD4DA" w:rsidR="00C207BB" w:rsidRPr="008D21F1" w:rsidRDefault="00C207BB" w:rsidP="00C207BB">
      <w:pPr>
        <w:rPr>
          <w:szCs w:val="22"/>
        </w:rPr>
      </w:pPr>
      <w:r w:rsidRPr="008D21F1">
        <w:rPr>
          <w:szCs w:val="22"/>
        </w:rPr>
        <w:t>Chaque reconduction prendra la forme d’une décision tacite. Conformément aux dispositions du Code de la commande publique, le titulaire ne pourra pas refuser cette reconduction.</w:t>
      </w:r>
    </w:p>
    <w:p w14:paraId="2CD00032" w14:textId="77777777" w:rsidR="00C207BB" w:rsidRPr="008D21F1" w:rsidRDefault="00C207BB" w:rsidP="00C207BB">
      <w:pPr>
        <w:rPr>
          <w:szCs w:val="22"/>
        </w:rPr>
      </w:pPr>
      <w:r w:rsidRPr="008D21F1">
        <w:rPr>
          <w:szCs w:val="22"/>
        </w:rPr>
        <w:t>Pour un marché dont le montant maximum est atteint, la reconduction interviendra dans les mêmes conditions dès le constat de cet événement.</w:t>
      </w:r>
    </w:p>
    <w:p w14:paraId="42A4529C" w14:textId="77777777" w:rsidR="00C207BB" w:rsidRPr="008D21F1" w:rsidRDefault="00C207BB" w:rsidP="00C207BB">
      <w:pPr>
        <w:rPr>
          <w:szCs w:val="22"/>
        </w:rPr>
      </w:pPr>
      <w:r w:rsidRPr="008D21F1">
        <w:rPr>
          <w:szCs w:val="22"/>
        </w:rPr>
        <w:t>En cas de non reconduction, l’acheteur</w:t>
      </w:r>
      <w:r w:rsidRPr="008D21F1">
        <w:rPr>
          <w:rFonts w:eastAsia="MS Mincho"/>
          <w:szCs w:val="22"/>
        </w:rPr>
        <w:t xml:space="preserve"> </w:t>
      </w:r>
      <w:r w:rsidRPr="008D21F1">
        <w:rPr>
          <w:szCs w:val="22"/>
        </w:rPr>
        <w:t>en informe le titulaire deux mois avant la fin de la période en cours. Le titulaire reste cependant engagé jusqu’à la fin de la période en cours et pour toutes les commandes passées avant la date de fin de validité de l’accord-cadre.</w:t>
      </w:r>
    </w:p>
    <w:p w14:paraId="3B42158B" w14:textId="77777777" w:rsidR="00C207BB" w:rsidRPr="008D21F1" w:rsidRDefault="00C207BB" w:rsidP="00C207BB">
      <w:pPr>
        <w:rPr>
          <w:szCs w:val="22"/>
        </w:rPr>
      </w:pPr>
      <w:r w:rsidRPr="008D21F1">
        <w:rPr>
          <w:szCs w:val="22"/>
        </w:rPr>
        <w:t>Aucune indemnité n’est due à l’autre partie en cas de non-reconduction de l’accord-cadre.</w:t>
      </w:r>
    </w:p>
    <w:p w14:paraId="64E041FF" w14:textId="3AE24007" w:rsidR="00C207BB" w:rsidRPr="008D21F1" w:rsidRDefault="00C207BB" w:rsidP="00C207BB">
      <w:pPr>
        <w:rPr>
          <w:szCs w:val="22"/>
        </w:rPr>
      </w:pPr>
      <w:r w:rsidRPr="008D21F1">
        <w:rPr>
          <w:szCs w:val="22"/>
        </w:rPr>
        <w:t xml:space="preserve">Sans préjudice de l’article R. 2162-5 du </w:t>
      </w:r>
      <w:r w:rsidR="00BA2B07" w:rsidRPr="008D21F1">
        <w:rPr>
          <w:szCs w:val="22"/>
        </w:rPr>
        <w:t>Code de la commande publique</w:t>
      </w:r>
      <w:r w:rsidRPr="008D21F1">
        <w:rPr>
          <w:szCs w:val="22"/>
        </w:rPr>
        <w:t>, les bons de commande peuvent être notifiés jusqu'au dernier jour de la période de validité de l’accord-cadre, sans que la durée d’exécution des prestations ne puisse excéder de plus de six mois la date de fin de validité de l’accord-cadre.</w:t>
      </w:r>
    </w:p>
    <w:p w14:paraId="0A50C575" w14:textId="0B41FCD5" w:rsidR="00C207BB" w:rsidRPr="008D21F1" w:rsidRDefault="00C207BB" w:rsidP="00C207BB">
      <w:pPr>
        <w:rPr>
          <w:szCs w:val="22"/>
        </w:rPr>
      </w:pPr>
      <w:r w:rsidRPr="008D21F1">
        <w:rPr>
          <w:szCs w:val="22"/>
        </w:rPr>
        <w:t xml:space="preserve">La date-limite d’exécution des bons de commande définie ci-dessus correspond à la date de fin d’exécution des prestations et de début des opérations de vérification des prestations telles que définies à </w:t>
      </w:r>
      <w:r w:rsidRPr="00364474">
        <w:rPr>
          <w:szCs w:val="22"/>
        </w:rPr>
        <w:t>l’article X du</w:t>
      </w:r>
      <w:r w:rsidRPr="008D21F1">
        <w:rPr>
          <w:szCs w:val="22"/>
        </w:rPr>
        <w:t xml:space="preserve"> </w:t>
      </w:r>
      <w:r w:rsidR="001B10D8">
        <w:rPr>
          <w:szCs w:val="22"/>
        </w:rPr>
        <w:t>CCAP</w:t>
      </w:r>
      <w:r w:rsidRPr="008D21F1">
        <w:rPr>
          <w:szCs w:val="22"/>
        </w:rPr>
        <w:t xml:space="preserve">. </w:t>
      </w:r>
    </w:p>
    <w:p w14:paraId="3BC41BA9" w14:textId="38CE05EF" w:rsidR="007720D2" w:rsidRPr="008D21F1" w:rsidRDefault="00DF45E7" w:rsidP="003F5E7B">
      <w:pPr>
        <w:pStyle w:val="Titre2"/>
      </w:pPr>
      <w:bookmarkStart w:id="10" w:name="_Toc200112961"/>
      <w:r w:rsidRPr="008D21F1">
        <w:t>T</w:t>
      </w:r>
      <w:r w:rsidR="00B350FE" w:rsidRPr="008D21F1">
        <w:t>extes de re</w:t>
      </w:r>
      <w:r w:rsidR="005810EA" w:rsidRPr="008D21F1">
        <w:t>f</w:t>
      </w:r>
      <w:r w:rsidR="00B350FE" w:rsidRPr="008D21F1">
        <w:t>érence</w:t>
      </w:r>
      <w:bookmarkEnd w:id="10"/>
    </w:p>
    <w:p w14:paraId="6D65FA22" w14:textId="77777777" w:rsidR="007720D2" w:rsidRPr="008D21F1" w:rsidRDefault="007720D2" w:rsidP="003F5E7B">
      <w:pPr>
        <w:rPr>
          <w:szCs w:val="22"/>
          <w:lang w:eastAsia="en-US"/>
        </w:rPr>
      </w:pPr>
      <w:r w:rsidRPr="008D21F1">
        <w:rPr>
          <w:szCs w:val="22"/>
          <w:lang w:eastAsia="en-US"/>
        </w:rPr>
        <w:t>Les principaux textes auxquels il est fait référence dans le cadre de la présente consultation sont les suivants :</w:t>
      </w:r>
    </w:p>
    <w:p w14:paraId="7C39DF16" w14:textId="65F7FFDD" w:rsidR="00E73678" w:rsidRPr="008D21F1" w:rsidRDefault="00356597" w:rsidP="001C5B31">
      <w:pPr>
        <w:pStyle w:val="2Listepoints"/>
        <w:rPr>
          <w:lang w:eastAsia="en-US"/>
        </w:rPr>
      </w:pPr>
      <w:r w:rsidRPr="008D21F1">
        <w:rPr>
          <w:lang w:eastAsia="en-US"/>
        </w:rPr>
        <w:t>Le</w:t>
      </w:r>
      <w:r w:rsidR="005810EA" w:rsidRPr="008D21F1">
        <w:rPr>
          <w:lang w:eastAsia="en-US"/>
        </w:rPr>
        <w:t xml:space="preserve"> C</w:t>
      </w:r>
      <w:r w:rsidR="0024680A" w:rsidRPr="008D21F1">
        <w:rPr>
          <w:lang w:eastAsia="en-US"/>
        </w:rPr>
        <w:t>ode de la commande publique ;</w:t>
      </w:r>
    </w:p>
    <w:p w14:paraId="34D6ACE1" w14:textId="761FA516" w:rsidR="00872DD7" w:rsidRPr="008D21F1" w:rsidRDefault="00356597" w:rsidP="00093C3F">
      <w:pPr>
        <w:pStyle w:val="2Listepoints"/>
      </w:pPr>
      <w:r w:rsidRPr="008D21F1">
        <w:rPr>
          <w:lang w:eastAsia="en-US"/>
        </w:rPr>
        <w:lastRenderedPageBreak/>
        <w:t>Le</w:t>
      </w:r>
      <w:r w:rsidR="001C5B31" w:rsidRPr="008D21F1">
        <w:rPr>
          <w:lang w:eastAsia="en-US"/>
        </w:rPr>
        <w:t xml:space="preserve"> cahier des clauses </w:t>
      </w:r>
      <w:r w:rsidR="001C5B31" w:rsidRPr="008D21F1">
        <w:t>administratives générales des marchés publics de fournitures courantes et de services (CCAG-</w:t>
      </w:r>
      <w:r w:rsidR="00936130" w:rsidRPr="008D21F1">
        <w:t>PI</w:t>
      </w:r>
      <w:r w:rsidR="001C5B31" w:rsidRPr="008D21F1">
        <w:t xml:space="preserve">) approuvé par l’arrêté du </w:t>
      </w:r>
      <w:r w:rsidR="00DF45E7" w:rsidRPr="008D21F1">
        <w:t>30 mars 2021</w:t>
      </w:r>
      <w:r w:rsidR="001C5B31" w:rsidRPr="008D21F1">
        <w:t>.</w:t>
      </w:r>
    </w:p>
    <w:p w14:paraId="4D564988" w14:textId="717E495B" w:rsidR="00872DD7" w:rsidRPr="008D21F1" w:rsidRDefault="00FF6F3C" w:rsidP="00872DD7">
      <w:pPr>
        <w:pStyle w:val="Titre2"/>
      </w:pPr>
      <w:bookmarkStart w:id="11" w:name="_Toc200112962"/>
      <w:r w:rsidRPr="008D21F1">
        <w:t>Options</w:t>
      </w:r>
      <w:r w:rsidR="00872DD7" w:rsidRPr="008D21F1">
        <w:t xml:space="preserve"> et variantes</w:t>
      </w:r>
      <w:bookmarkEnd w:id="11"/>
      <w:r w:rsidR="00D3410F">
        <w:t xml:space="preserve"> et PSE</w:t>
      </w:r>
    </w:p>
    <w:p w14:paraId="024FC2F2" w14:textId="15E85CAA" w:rsidR="00872DD7" w:rsidRPr="008D21F1" w:rsidRDefault="00872DD7" w:rsidP="00872DD7">
      <w:pPr>
        <w:pStyle w:val="2Listepoints"/>
        <w:numPr>
          <w:ilvl w:val="0"/>
          <w:numId w:val="0"/>
        </w:numPr>
      </w:pPr>
      <w:r w:rsidRPr="008D21F1">
        <w:t xml:space="preserve">L’accord-cadre n’est pas décomposé en tranches et ne comprend pas de prestations </w:t>
      </w:r>
      <w:r w:rsidR="00D3410F">
        <w:t>éventuelles</w:t>
      </w:r>
      <w:r w:rsidRPr="008D21F1">
        <w:t>.</w:t>
      </w:r>
    </w:p>
    <w:p w14:paraId="48F67DE7" w14:textId="77777777" w:rsidR="00872DD7" w:rsidRPr="008D21F1" w:rsidRDefault="00872DD7" w:rsidP="00872DD7">
      <w:pPr>
        <w:rPr>
          <w:rFonts w:cs="Calibri"/>
          <w:szCs w:val="22"/>
        </w:rPr>
      </w:pPr>
      <w:r w:rsidRPr="008D21F1">
        <w:rPr>
          <w:szCs w:val="22"/>
        </w:rPr>
        <w:t>Les variantes à l’initiative du soumissionnaire sont interdites dans le cadre du présent accord-cadre</w:t>
      </w:r>
      <w:r w:rsidRPr="008D21F1">
        <w:rPr>
          <w:rFonts w:cs="Calibri"/>
          <w:szCs w:val="22"/>
        </w:rPr>
        <w:t>.</w:t>
      </w:r>
    </w:p>
    <w:p w14:paraId="75463A02" w14:textId="5DC3A909" w:rsidR="00872DD7" w:rsidRPr="008D21F1" w:rsidRDefault="00872DD7" w:rsidP="00872DD7">
      <w:pPr>
        <w:rPr>
          <w:szCs w:val="22"/>
          <w:lang w:eastAsia="en-US"/>
        </w:rPr>
      </w:pPr>
      <w:r w:rsidRPr="008D21F1">
        <w:rPr>
          <w:szCs w:val="22"/>
          <w:lang w:eastAsia="en-US"/>
        </w:rPr>
        <w:t>Aucune variante n’est demandée par le pouvoir adjudicateur dans le cadre du présent accord-cadre.</w:t>
      </w:r>
    </w:p>
    <w:p w14:paraId="12C31D36" w14:textId="1AAF4B1A" w:rsidR="00872DD7" w:rsidRPr="008D21F1" w:rsidRDefault="00093C3F" w:rsidP="00872DD7">
      <w:pPr>
        <w:pStyle w:val="Titre2"/>
      </w:pPr>
      <w:bookmarkStart w:id="12" w:name="_Toc200112963"/>
      <w:r w:rsidRPr="008D21F1">
        <w:t>Dé</w:t>
      </w:r>
      <w:r w:rsidR="00872DD7" w:rsidRPr="008D21F1">
        <w:t>veloppement durable</w:t>
      </w:r>
      <w:bookmarkEnd w:id="12"/>
    </w:p>
    <w:p w14:paraId="4161B1BA" w14:textId="2DA11307" w:rsidR="000E3157" w:rsidRPr="008D21F1" w:rsidRDefault="000E3157" w:rsidP="000E3157">
      <w:pPr>
        <w:rPr>
          <w:szCs w:val="22"/>
          <w:highlight w:val="yellow"/>
          <w:lang w:eastAsia="en-US"/>
        </w:rPr>
      </w:pPr>
      <w:r w:rsidRPr="008D21F1">
        <w:rPr>
          <w:szCs w:val="22"/>
          <w:lang w:eastAsia="en-US"/>
        </w:rPr>
        <w:t>Conformément aux disposit</w:t>
      </w:r>
      <w:r w:rsidR="001B10D8">
        <w:rPr>
          <w:szCs w:val="22"/>
          <w:lang w:eastAsia="en-US"/>
        </w:rPr>
        <w:t>ions de l’article L. 2112-2 du C</w:t>
      </w:r>
      <w:r w:rsidRPr="008D21F1">
        <w:rPr>
          <w:szCs w:val="22"/>
          <w:lang w:eastAsia="en-US"/>
        </w:rPr>
        <w:t>ode de la commande publique</w:t>
      </w:r>
      <w:r w:rsidRPr="008D21F1">
        <w:rPr>
          <w:szCs w:val="22"/>
        </w:rPr>
        <w:t xml:space="preserve">, le présent accord-cadre </w:t>
      </w:r>
      <w:r w:rsidRPr="008D21F1">
        <w:rPr>
          <w:szCs w:val="22"/>
          <w:lang w:eastAsia="en-US"/>
        </w:rPr>
        <w:t xml:space="preserve">comporte des clauses d’exécution environnementales qui sont exécutées dans les conditions définies à </w:t>
      </w:r>
      <w:r w:rsidRPr="00D276EF">
        <w:rPr>
          <w:szCs w:val="22"/>
          <w:lang w:eastAsia="en-US"/>
        </w:rPr>
        <w:t>l’article V</w:t>
      </w:r>
      <w:r w:rsidR="00A712CE" w:rsidRPr="00D276EF">
        <w:rPr>
          <w:szCs w:val="22"/>
          <w:lang w:eastAsia="en-US"/>
        </w:rPr>
        <w:t>I</w:t>
      </w:r>
      <w:r w:rsidRPr="00D276EF">
        <w:rPr>
          <w:szCs w:val="22"/>
          <w:lang w:eastAsia="en-US"/>
        </w:rPr>
        <w:t xml:space="preserve"> du </w:t>
      </w:r>
      <w:r w:rsidR="001B10D8" w:rsidRPr="00D276EF">
        <w:rPr>
          <w:szCs w:val="22"/>
          <w:lang w:eastAsia="en-US"/>
        </w:rPr>
        <w:t>CCAP</w:t>
      </w:r>
      <w:r w:rsidRPr="008D21F1">
        <w:rPr>
          <w:szCs w:val="22"/>
          <w:lang w:eastAsia="en-US"/>
        </w:rPr>
        <w:t>.</w:t>
      </w:r>
    </w:p>
    <w:p w14:paraId="7F5B02E8" w14:textId="04239CBC" w:rsidR="007720D2" w:rsidRPr="008D21F1" w:rsidRDefault="00DF45E7" w:rsidP="00DF45E7">
      <w:pPr>
        <w:pStyle w:val="Titre2"/>
      </w:pPr>
      <w:bookmarkStart w:id="13" w:name="_Toc200112965"/>
      <w:r w:rsidRPr="008D21F1">
        <w:t>D</w:t>
      </w:r>
      <w:r w:rsidR="00093C3F" w:rsidRPr="008D21F1">
        <w:t>é</w:t>
      </w:r>
      <w:r w:rsidR="007720D2" w:rsidRPr="008D21F1">
        <w:t>ontologie</w:t>
      </w:r>
      <w:bookmarkEnd w:id="13"/>
    </w:p>
    <w:p w14:paraId="618B8500" w14:textId="77777777" w:rsidR="007720D2" w:rsidRPr="008D21F1" w:rsidRDefault="007720D2" w:rsidP="00C849A5">
      <w:pPr>
        <w:rPr>
          <w:szCs w:val="22"/>
          <w:lang w:eastAsia="en-US"/>
        </w:rPr>
      </w:pPr>
      <w:r w:rsidRPr="008D21F1">
        <w:rPr>
          <w:szCs w:val="22"/>
          <w:lang w:eastAsia="en-US"/>
        </w:rPr>
        <w:t xml:space="preserve">Les agents de l’Etat associés à l’élaboration et à la conduite de la présente consultation ainsi qu’au suivi d’exécution </w:t>
      </w:r>
      <w:r w:rsidR="00F925A1" w:rsidRPr="008D21F1">
        <w:rPr>
          <w:szCs w:val="22"/>
          <w:lang w:eastAsia="en-US"/>
        </w:rPr>
        <w:t>de l’accord-cadre</w:t>
      </w:r>
      <w:r w:rsidR="00C849A5" w:rsidRPr="008D21F1">
        <w:rPr>
          <w:szCs w:val="22"/>
          <w:lang w:eastAsia="en-US"/>
        </w:rPr>
        <w:t xml:space="preserve"> </w:t>
      </w:r>
      <w:r w:rsidRPr="008D21F1">
        <w:rPr>
          <w:szCs w:val="22"/>
          <w:lang w:eastAsia="en-US"/>
        </w:rPr>
        <w:t>auquel elle doit donner lieu sont soumis à des règles dont le respect scrupuleux contribue à garantir la transparence et l'incontestabilité de l'action publique, tout spécialement dans le cadre de l'achat public.</w:t>
      </w:r>
    </w:p>
    <w:p w14:paraId="6E29C244" w14:textId="4F6FCB16" w:rsidR="007720D2" w:rsidRPr="008D21F1" w:rsidRDefault="00A67B58" w:rsidP="008034FE">
      <w:pPr>
        <w:pStyle w:val="Titre2"/>
      </w:pPr>
      <w:bookmarkStart w:id="14" w:name="_Toc200112966"/>
      <w:r w:rsidRPr="008D21F1">
        <w:t>M</w:t>
      </w:r>
      <w:r w:rsidR="00093C3F" w:rsidRPr="008D21F1">
        <w:t>odalité</w:t>
      </w:r>
      <w:r w:rsidR="00A52CA4" w:rsidRPr="008D21F1">
        <w:t>s</w:t>
      </w:r>
      <w:r w:rsidR="007720D2" w:rsidRPr="008D21F1">
        <w:t xml:space="preserve"> de correspondance</w:t>
      </w:r>
      <w:bookmarkEnd w:id="14"/>
    </w:p>
    <w:p w14:paraId="530EAB21" w14:textId="07417CB9" w:rsidR="007720D2" w:rsidRPr="008D21F1" w:rsidRDefault="007720D2" w:rsidP="008034FE">
      <w:pPr>
        <w:rPr>
          <w:szCs w:val="22"/>
          <w:lang w:eastAsia="en-US"/>
        </w:rPr>
      </w:pPr>
      <w:r w:rsidRPr="008D21F1">
        <w:rPr>
          <w:szCs w:val="22"/>
          <w:lang w:eastAsia="en-US"/>
        </w:rPr>
        <w:t>En application d</w:t>
      </w:r>
      <w:r w:rsidR="004200B4" w:rsidRPr="008D21F1">
        <w:rPr>
          <w:szCs w:val="22"/>
          <w:lang w:eastAsia="en-US"/>
        </w:rPr>
        <w:t xml:space="preserve">es articles </w:t>
      </w:r>
      <w:r w:rsidR="006A03E3" w:rsidRPr="008D21F1">
        <w:rPr>
          <w:szCs w:val="22"/>
          <w:lang w:eastAsia="en-US"/>
        </w:rPr>
        <w:t xml:space="preserve">L. </w:t>
      </w:r>
      <w:r w:rsidR="004200B4" w:rsidRPr="008D21F1">
        <w:rPr>
          <w:szCs w:val="22"/>
          <w:lang w:eastAsia="en-US"/>
        </w:rPr>
        <w:t xml:space="preserve">2132-2 et </w:t>
      </w:r>
      <w:r w:rsidR="006A03E3" w:rsidRPr="008D21F1">
        <w:rPr>
          <w:szCs w:val="22"/>
          <w:lang w:eastAsia="en-US"/>
        </w:rPr>
        <w:t xml:space="preserve">R. </w:t>
      </w:r>
      <w:r w:rsidR="004200B4" w:rsidRPr="008D21F1">
        <w:rPr>
          <w:szCs w:val="22"/>
          <w:lang w:eastAsia="en-US"/>
        </w:rPr>
        <w:t xml:space="preserve">2132-7 à </w:t>
      </w:r>
      <w:r w:rsidR="006A03E3" w:rsidRPr="008D21F1">
        <w:rPr>
          <w:szCs w:val="22"/>
          <w:lang w:eastAsia="en-US"/>
        </w:rPr>
        <w:t xml:space="preserve">R. </w:t>
      </w:r>
      <w:r w:rsidR="00B13399" w:rsidRPr="008D21F1">
        <w:rPr>
          <w:szCs w:val="22"/>
          <w:lang w:eastAsia="en-US"/>
        </w:rPr>
        <w:t xml:space="preserve">2132-11 du </w:t>
      </w:r>
      <w:r w:rsidR="00BA2B07" w:rsidRPr="008D21F1">
        <w:rPr>
          <w:szCs w:val="22"/>
        </w:rPr>
        <w:t>Code de la commande publique</w:t>
      </w:r>
      <w:r w:rsidRPr="008D21F1">
        <w:rPr>
          <w:szCs w:val="22"/>
          <w:lang w:eastAsia="en-US"/>
        </w:rPr>
        <w:t xml:space="preserve">, </w:t>
      </w:r>
      <w:r w:rsidR="00794842" w:rsidRPr="008D21F1">
        <w:rPr>
          <w:szCs w:val="22"/>
        </w:rPr>
        <w:t>les communications et les échanges d'informations</w:t>
      </w:r>
      <w:r w:rsidR="00166CAC" w:rsidRPr="008D21F1">
        <w:rPr>
          <w:szCs w:val="22"/>
          <w:lang w:eastAsia="en-US"/>
        </w:rPr>
        <w:t xml:space="preserve"> </w:t>
      </w:r>
      <w:r w:rsidR="00794842" w:rsidRPr="008D21F1">
        <w:rPr>
          <w:szCs w:val="22"/>
        </w:rPr>
        <w:t>ont lieu par voie électronique</w:t>
      </w:r>
      <w:r w:rsidRPr="008D21F1">
        <w:rPr>
          <w:szCs w:val="22"/>
          <w:lang w:eastAsia="en-US"/>
        </w:rPr>
        <w:t>.</w:t>
      </w:r>
      <w:r w:rsidR="0088505C" w:rsidRPr="008D21F1">
        <w:rPr>
          <w:szCs w:val="22"/>
        </w:rPr>
        <w:t xml:space="preserve"> </w:t>
      </w:r>
    </w:p>
    <w:p w14:paraId="74C7F7B6" w14:textId="4BC3EA56" w:rsidR="007720D2" w:rsidRPr="008D21F1" w:rsidRDefault="00B85D94" w:rsidP="00794842">
      <w:pPr>
        <w:rPr>
          <w:szCs w:val="22"/>
          <w:lang w:eastAsia="en-US"/>
        </w:rPr>
      </w:pPr>
      <w:r w:rsidRPr="008D21F1">
        <w:rPr>
          <w:szCs w:val="22"/>
          <w:lang w:eastAsia="en-US"/>
        </w:rPr>
        <w:t>L</w:t>
      </w:r>
      <w:r w:rsidR="007720D2" w:rsidRPr="008D21F1">
        <w:rPr>
          <w:szCs w:val="22"/>
          <w:lang w:eastAsia="en-US"/>
        </w:rPr>
        <w:t xml:space="preserve">es opérateurs économiques adressent leurs correspondances </w:t>
      </w:r>
      <w:r w:rsidR="00A6014F">
        <w:rPr>
          <w:szCs w:val="22"/>
          <w:lang w:eastAsia="en-US"/>
        </w:rPr>
        <w:t>au</w:t>
      </w:r>
      <w:r w:rsidR="00032DF3" w:rsidRPr="008D21F1">
        <w:rPr>
          <w:szCs w:val="22"/>
          <w:lang w:eastAsia="en-US"/>
        </w:rPr>
        <w:t xml:space="preserve"> pouvoir adjudicateur</w:t>
      </w:r>
      <w:r w:rsidR="00166CAC" w:rsidRPr="008D21F1">
        <w:rPr>
          <w:szCs w:val="22"/>
          <w:lang w:eastAsia="en-US"/>
        </w:rPr>
        <w:t xml:space="preserve"> </w:t>
      </w:r>
      <w:r w:rsidR="007720D2" w:rsidRPr="008D21F1">
        <w:rPr>
          <w:szCs w:val="22"/>
          <w:lang w:eastAsia="en-US"/>
        </w:rPr>
        <w:t>via la PLACE « marches-publics.gouv.fr »</w:t>
      </w:r>
      <w:r w:rsidR="007720D2" w:rsidRPr="008D21F1">
        <w:rPr>
          <w:szCs w:val="22"/>
          <w:vertAlign w:val="superscript"/>
          <w:lang w:eastAsia="en-US"/>
        </w:rPr>
        <w:footnoteReference w:id="1"/>
      </w:r>
      <w:r w:rsidR="00C4232C" w:rsidRPr="008D21F1">
        <w:rPr>
          <w:szCs w:val="22"/>
          <w:lang w:eastAsia="en-US"/>
        </w:rPr>
        <w:t>.</w:t>
      </w:r>
    </w:p>
    <w:p w14:paraId="54B1567D" w14:textId="551E9D0F" w:rsidR="005810EA" w:rsidRPr="008D21F1" w:rsidRDefault="00794842" w:rsidP="00872DD7">
      <w:pPr>
        <w:rPr>
          <w:szCs w:val="22"/>
          <w:lang w:eastAsia="en-US"/>
        </w:rPr>
      </w:pPr>
      <w:r w:rsidRPr="008D21F1">
        <w:rPr>
          <w:szCs w:val="22"/>
          <w:lang w:eastAsia="en-US"/>
        </w:rPr>
        <w:t xml:space="preserve">L'opérateur économique doit s'assurer que les messages envoyés par la PLACE notamment, </w:t>
      </w:r>
      <w:hyperlink r:id="rId13" w:history="1">
        <w:r w:rsidR="007900B1" w:rsidRPr="008D21F1">
          <w:rPr>
            <w:rStyle w:val="Lienhypertexte"/>
            <w:b/>
            <w:bCs/>
            <w:i/>
            <w:iCs/>
            <w:szCs w:val="22"/>
            <w:lang w:eastAsia="en-US"/>
          </w:rPr>
          <w:t>nepasrépondre@marches-publics.gouv.fr</w:t>
        </w:r>
      </w:hyperlink>
      <w:r w:rsidRPr="008D21F1">
        <w:rPr>
          <w:szCs w:val="22"/>
          <w:lang w:eastAsia="en-US"/>
        </w:rPr>
        <w:t>, ne sont pas traités comme des courriels indésirables.</w:t>
      </w:r>
    </w:p>
    <w:p w14:paraId="0EA596AD" w14:textId="77777777" w:rsidR="007720D2" w:rsidRPr="008D21F1" w:rsidRDefault="00A67B58" w:rsidP="009137D2">
      <w:pPr>
        <w:pStyle w:val="Titre1"/>
      </w:pPr>
      <w:bookmarkStart w:id="15" w:name="_Toc2868848"/>
      <w:bookmarkStart w:id="16" w:name="_Toc2869699"/>
      <w:bookmarkStart w:id="17" w:name="_Ref329790370"/>
      <w:bookmarkStart w:id="18" w:name="_Toc200112967"/>
      <w:bookmarkEnd w:id="15"/>
      <w:bookmarkEnd w:id="16"/>
      <w:r w:rsidRPr="008D21F1">
        <w:lastRenderedPageBreak/>
        <w:t>D</w:t>
      </w:r>
      <w:r w:rsidR="007720D2" w:rsidRPr="008D21F1">
        <w:t>ossier de consultation des entreprise</w:t>
      </w:r>
      <w:bookmarkEnd w:id="17"/>
      <w:r w:rsidR="007720D2" w:rsidRPr="008D21F1">
        <w:t>s</w:t>
      </w:r>
      <w:bookmarkEnd w:id="18"/>
    </w:p>
    <w:p w14:paraId="0192145D" w14:textId="77777777" w:rsidR="007720D2" w:rsidRPr="008D21F1" w:rsidRDefault="00A67B58" w:rsidP="008561C0">
      <w:pPr>
        <w:pStyle w:val="Titre2"/>
      </w:pPr>
      <w:bookmarkStart w:id="19" w:name="_Toc200112968"/>
      <w:r w:rsidRPr="008D21F1">
        <w:t>C</w:t>
      </w:r>
      <w:r w:rsidR="007720D2" w:rsidRPr="008D21F1">
        <w:t>ontenu du dossier de consultation</w:t>
      </w:r>
      <w:bookmarkEnd w:id="19"/>
    </w:p>
    <w:p w14:paraId="2EB06673" w14:textId="77777777" w:rsidR="0060417E" w:rsidRPr="008D21F1" w:rsidRDefault="0060417E" w:rsidP="0060417E">
      <w:pPr>
        <w:widowControl w:val="0"/>
        <w:overflowPunct w:val="0"/>
        <w:autoSpaceDN w:val="0"/>
        <w:adjustRightInd w:val="0"/>
        <w:spacing w:before="0" w:after="0"/>
        <w:textAlignment w:val="baseline"/>
        <w:rPr>
          <w:rFonts w:cs="Calibri"/>
          <w:bCs/>
          <w:szCs w:val="22"/>
        </w:rPr>
      </w:pPr>
      <w:r w:rsidRPr="008D21F1">
        <w:rPr>
          <w:rFonts w:cs="Calibri"/>
          <w:bCs/>
          <w:szCs w:val="22"/>
        </w:rPr>
        <w:t>Les pièces administratives et techniques, constituant le dossier de consultation des opérateurs économique (DCOE) sont les suivantes :</w:t>
      </w:r>
    </w:p>
    <w:p w14:paraId="4057117C" w14:textId="77777777" w:rsidR="0060417E" w:rsidRPr="008D21F1" w:rsidRDefault="0060417E" w:rsidP="0060417E">
      <w:pPr>
        <w:widowControl w:val="0"/>
        <w:overflowPunct w:val="0"/>
        <w:autoSpaceDN w:val="0"/>
        <w:adjustRightInd w:val="0"/>
        <w:spacing w:before="0" w:after="0"/>
        <w:textAlignment w:val="baseline"/>
        <w:rPr>
          <w:rFonts w:cs="Calibri"/>
          <w:bCs/>
          <w:szCs w:val="22"/>
        </w:rPr>
      </w:pPr>
    </w:p>
    <w:p w14:paraId="6746955D" w14:textId="464F92B9" w:rsidR="0060417E" w:rsidRPr="008D21F1" w:rsidRDefault="0060417E" w:rsidP="008E3C72">
      <w:pPr>
        <w:widowControl w:val="0"/>
        <w:numPr>
          <w:ilvl w:val="0"/>
          <w:numId w:val="33"/>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L’avis d’appel </w:t>
      </w:r>
      <w:r w:rsidR="00D3410F">
        <w:rPr>
          <w:rFonts w:cs="Calibri"/>
          <w:bCs/>
          <w:szCs w:val="22"/>
        </w:rPr>
        <w:t xml:space="preserve">public </w:t>
      </w:r>
      <w:r w:rsidRPr="008D21F1">
        <w:rPr>
          <w:rFonts w:cs="Calibri"/>
          <w:bCs/>
          <w:szCs w:val="22"/>
        </w:rPr>
        <w:t>à la concurrence ;</w:t>
      </w:r>
    </w:p>
    <w:p w14:paraId="19DD1064" w14:textId="77777777" w:rsidR="0060417E" w:rsidRPr="008D21F1" w:rsidRDefault="0060417E" w:rsidP="0060417E">
      <w:pPr>
        <w:widowControl w:val="0"/>
        <w:tabs>
          <w:tab w:val="left" w:pos="709"/>
        </w:tabs>
        <w:overflowPunct w:val="0"/>
        <w:autoSpaceDN w:val="0"/>
        <w:adjustRightInd w:val="0"/>
        <w:spacing w:before="0" w:after="0"/>
        <w:ind w:left="720"/>
        <w:textAlignment w:val="baseline"/>
        <w:rPr>
          <w:rFonts w:cs="Calibri"/>
          <w:bCs/>
          <w:szCs w:val="22"/>
        </w:rPr>
      </w:pPr>
    </w:p>
    <w:p w14:paraId="50CA8C9E" w14:textId="2499F69B" w:rsidR="0060417E" w:rsidRPr="008D21F1" w:rsidRDefault="0060417E" w:rsidP="008E3C72">
      <w:pPr>
        <w:widowControl w:val="0"/>
        <w:numPr>
          <w:ilvl w:val="0"/>
          <w:numId w:val="33"/>
        </w:numPr>
        <w:tabs>
          <w:tab w:val="left" w:pos="709"/>
        </w:tabs>
        <w:overflowPunct w:val="0"/>
        <w:autoSpaceDN w:val="0"/>
        <w:adjustRightInd w:val="0"/>
        <w:spacing w:before="0" w:after="0"/>
        <w:textAlignment w:val="baseline"/>
        <w:rPr>
          <w:rFonts w:cs="Calibri"/>
          <w:bCs/>
          <w:szCs w:val="22"/>
        </w:rPr>
      </w:pPr>
      <w:r w:rsidRPr="008D21F1">
        <w:rPr>
          <w:rFonts w:cs="Calibri"/>
          <w:bCs/>
          <w:szCs w:val="22"/>
        </w:rPr>
        <w:t>Le présent règlement de la consultation (RC)</w:t>
      </w:r>
      <w:r w:rsidRPr="008D21F1">
        <w:rPr>
          <w:rFonts w:cs="Calibri"/>
          <w:b/>
          <w:bCs/>
          <w:szCs w:val="22"/>
        </w:rPr>
        <w:t xml:space="preserve"> ;</w:t>
      </w:r>
      <w:r w:rsidRPr="008D21F1">
        <w:rPr>
          <w:rFonts w:cs="Calibri"/>
          <w:bCs/>
          <w:szCs w:val="22"/>
        </w:rPr>
        <w:t> </w:t>
      </w:r>
    </w:p>
    <w:p w14:paraId="05815D66" w14:textId="77777777" w:rsidR="0060417E" w:rsidRPr="008D21F1" w:rsidRDefault="0060417E" w:rsidP="0060417E">
      <w:pPr>
        <w:widowControl w:val="0"/>
        <w:tabs>
          <w:tab w:val="left" w:pos="709"/>
        </w:tabs>
        <w:overflowPunct w:val="0"/>
        <w:autoSpaceDN w:val="0"/>
        <w:adjustRightInd w:val="0"/>
        <w:spacing w:before="0" w:after="0"/>
        <w:textAlignment w:val="baseline"/>
        <w:rPr>
          <w:rFonts w:cs="Calibri"/>
          <w:bCs/>
          <w:szCs w:val="22"/>
        </w:rPr>
      </w:pPr>
    </w:p>
    <w:p w14:paraId="4EE8B6EB" w14:textId="2831C07D" w:rsidR="0060417E" w:rsidRPr="008D21F1" w:rsidRDefault="0060417E"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I</w:t>
      </w:r>
      <w:r w:rsidRPr="008D21F1">
        <w:rPr>
          <w:rFonts w:cs="Calibri"/>
          <w:bCs/>
          <w:szCs w:val="22"/>
        </w:rPr>
        <w:t xml:space="preserve"> </w:t>
      </w:r>
      <w:r w:rsidR="005A255D" w:rsidRPr="008D21F1">
        <w:rPr>
          <w:rFonts w:cs="Calibri"/>
          <w:bCs/>
          <w:szCs w:val="22"/>
        </w:rPr>
        <w:t>relative aux modalités de retrait du dossier de consultation et de remise du pli</w:t>
      </w:r>
      <w:r w:rsidRPr="008D21F1">
        <w:rPr>
          <w:rFonts w:cs="Calibri"/>
          <w:bCs/>
          <w:szCs w:val="22"/>
        </w:rPr>
        <w:t xml:space="preserve"> ;</w:t>
      </w:r>
    </w:p>
    <w:p w14:paraId="412AB57C" w14:textId="2EED9064" w:rsidR="0060417E" w:rsidRPr="008D21F1" w:rsidRDefault="0060417E"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II</w:t>
      </w:r>
      <w:r w:rsidRPr="008D21F1">
        <w:rPr>
          <w:rFonts w:cs="Calibri"/>
          <w:bCs/>
          <w:szCs w:val="22"/>
        </w:rPr>
        <w:t xml:space="preserve"> </w:t>
      </w:r>
      <w:r w:rsidR="005A255D" w:rsidRPr="008D21F1">
        <w:rPr>
          <w:rFonts w:cs="Calibri"/>
          <w:bCs/>
          <w:szCs w:val="22"/>
        </w:rPr>
        <w:t>relative aux modalités de signature électronique</w:t>
      </w:r>
      <w:r w:rsidRPr="008D21F1">
        <w:rPr>
          <w:rFonts w:cs="Calibri"/>
          <w:bCs/>
          <w:szCs w:val="22"/>
        </w:rPr>
        <w:t> ;</w:t>
      </w:r>
    </w:p>
    <w:p w14:paraId="4B455B7D" w14:textId="3E1B3BB6" w:rsidR="0060417E" w:rsidRPr="008D21F1" w:rsidRDefault="0060417E"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III</w:t>
      </w:r>
      <w:r w:rsidRPr="008D21F1">
        <w:rPr>
          <w:rFonts w:cs="Calibri"/>
          <w:bCs/>
          <w:szCs w:val="22"/>
        </w:rPr>
        <w:t xml:space="preserve"> </w:t>
      </w:r>
      <w:r w:rsidR="005A255D" w:rsidRPr="008D21F1">
        <w:rPr>
          <w:rFonts w:cs="Calibri"/>
          <w:bCs/>
          <w:szCs w:val="22"/>
        </w:rPr>
        <w:t>relative au formulaire DC1</w:t>
      </w:r>
      <w:r w:rsidR="002127C2" w:rsidRPr="008D21F1">
        <w:rPr>
          <w:rFonts w:cs="Calibri"/>
          <w:bCs/>
          <w:szCs w:val="22"/>
        </w:rPr>
        <w:t> ;</w:t>
      </w:r>
    </w:p>
    <w:p w14:paraId="067FE4ED" w14:textId="519C8FAC" w:rsidR="002127C2" w:rsidRPr="008D21F1" w:rsidRDefault="002127C2"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IV</w:t>
      </w:r>
      <w:r w:rsidRPr="008D21F1">
        <w:rPr>
          <w:rFonts w:cs="Calibri"/>
          <w:bCs/>
          <w:szCs w:val="22"/>
        </w:rPr>
        <w:t xml:space="preserve"> </w:t>
      </w:r>
      <w:r w:rsidR="005A255D" w:rsidRPr="008D21F1">
        <w:rPr>
          <w:rFonts w:cs="Calibri"/>
          <w:bCs/>
          <w:szCs w:val="22"/>
        </w:rPr>
        <w:t>relative au formulaire DC2</w:t>
      </w:r>
      <w:r w:rsidRPr="008D21F1">
        <w:rPr>
          <w:rFonts w:cs="Calibri"/>
          <w:bCs/>
          <w:szCs w:val="22"/>
        </w:rPr>
        <w:t xml:space="preserve"> ;</w:t>
      </w:r>
    </w:p>
    <w:p w14:paraId="737DFA30" w14:textId="1168C5E9" w:rsidR="002127C2" w:rsidRPr="008D21F1" w:rsidRDefault="002127C2"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V</w:t>
      </w:r>
      <w:r w:rsidRPr="008D21F1">
        <w:rPr>
          <w:rFonts w:cs="Calibri"/>
          <w:bCs/>
          <w:szCs w:val="22"/>
        </w:rPr>
        <w:t xml:space="preserve"> </w:t>
      </w:r>
      <w:r w:rsidR="005A255D" w:rsidRPr="008D21F1">
        <w:rPr>
          <w:rFonts w:cs="Calibri"/>
          <w:bCs/>
          <w:szCs w:val="22"/>
        </w:rPr>
        <w:t>relative au formulaire DC4</w:t>
      </w:r>
      <w:r w:rsidRPr="008D21F1">
        <w:rPr>
          <w:rFonts w:cs="Calibri"/>
          <w:bCs/>
          <w:szCs w:val="22"/>
        </w:rPr>
        <w:t> ;</w:t>
      </w:r>
    </w:p>
    <w:p w14:paraId="42F3F614" w14:textId="0C6E8AF9" w:rsidR="002127C2" w:rsidRPr="008D21F1" w:rsidRDefault="002127C2"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VI</w:t>
      </w:r>
      <w:r w:rsidRPr="008D21F1">
        <w:rPr>
          <w:rFonts w:cs="Calibri"/>
          <w:bCs/>
          <w:szCs w:val="22"/>
        </w:rPr>
        <w:t xml:space="preserve"> </w:t>
      </w:r>
      <w:r w:rsidR="005A255D" w:rsidRPr="008D21F1">
        <w:rPr>
          <w:rFonts w:cs="Calibri"/>
          <w:bCs/>
          <w:szCs w:val="22"/>
        </w:rPr>
        <w:t>relative au cadre de réponse technique</w:t>
      </w:r>
      <w:r w:rsidRPr="008D21F1">
        <w:rPr>
          <w:rFonts w:cs="Calibri"/>
          <w:bCs/>
          <w:szCs w:val="22"/>
        </w:rPr>
        <w:t> ;</w:t>
      </w:r>
    </w:p>
    <w:p w14:paraId="1C61E3E6" w14:textId="3CC5D1AB" w:rsidR="002127C2" w:rsidRDefault="002127C2"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w:t>
      </w:r>
      <w:r w:rsidR="00613BA9" w:rsidRPr="008D21F1">
        <w:rPr>
          <w:rFonts w:cs="Calibri"/>
          <w:bCs/>
          <w:szCs w:val="22"/>
        </w:rPr>
        <w:t>VII</w:t>
      </w:r>
      <w:r w:rsidRPr="008D21F1">
        <w:rPr>
          <w:rFonts w:cs="Calibri"/>
          <w:bCs/>
          <w:szCs w:val="22"/>
        </w:rPr>
        <w:t xml:space="preserve"> </w:t>
      </w:r>
      <w:r w:rsidR="005A255D" w:rsidRPr="008D21F1">
        <w:rPr>
          <w:rFonts w:cs="Calibri"/>
          <w:bCs/>
          <w:szCs w:val="22"/>
        </w:rPr>
        <w:t>rela</w:t>
      </w:r>
      <w:r w:rsidR="00B81C1D">
        <w:rPr>
          <w:rFonts w:cs="Calibri"/>
          <w:bCs/>
          <w:szCs w:val="22"/>
        </w:rPr>
        <w:t>tive à la simulation financière ;</w:t>
      </w:r>
    </w:p>
    <w:p w14:paraId="0C09635E" w14:textId="6746F1CE" w:rsidR="00B81C1D" w:rsidRPr="008D21F1" w:rsidRDefault="00B81C1D" w:rsidP="008E3C72">
      <w:pPr>
        <w:widowControl w:val="0"/>
        <w:numPr>
          <w:ilvl w:val="1"/>
          <w:numId w:val="36"/>
        </w:numPr>
        <w:tabs>
          <w:tab w:val="left" w:pos="709"/>
        </w:tabs>
        <w:overflowPunct w:val="0"/>
        <w:autoSpaceDN w:val="0"/>
        <w:adjustRightInd w:val="0"/>
        <w:spacing w:before="0" w:after="0"/>
        <w:textAlignment w:val="baseline"/>
        <w:rPr>
          <w:rFonts w:cs="Calibri"/>
          <w:bCs/>
          <w:szCs w:val="22"/>
        </w:rPr>
      </w:pPr>
      <w:r>
        <w:rPr>
          <w:rFonts w:cs="Calibri"/>
          <w:bCs/>
          <w:szCs w:val="22"/>
        </w:rPr>
        <w:t>L’annexe VIII relative à l’attestation sur l’honneur relative aux motifs d’exclusion.</w:t>
      </w:r>
    </w:p>
    <w:p w14:paraId="2D4263FA" w14:textId="77777777" w:rsidR="0060417E" w:rsidRPr="008D21F1" w:rsidRDefault="0060417E" w:rsidP="0060417E">
      <w:pPr>
        <w:widowControl w:val="0"/>
        <w:tabs>
          <w:tab w:val="left" w:pos="709"/>
        </w:tabs>
        <w:overflowPunct w:val="0"/>
        <w:autoSpaceDN w:val="0"/>
        <w:adjustRightInd w:val="0"/>
        <w:spacing w:before="0" w:after="0"/>
        <w:ind w:left="1440"/>
        <w:textAlignment w:val="baseline"/>
        <w:rPr>
          <w:rFonts w:cs="Calibri"/>
          <w:bCs/>
          <w:szCs w:val="22"/>
        </w:rPr>
      </w:pPr>
    </w:p>
    <w:p w14:paraId="0509CC7E" w14:textId="5641E35E" w:rsidR="00B05497" w:rsidRDefault="0060417E" w:rsidP="008E3C72">
      <w:pPr>
        <w:widowControl w:val="0"/>
        <w:numPr>
          <w:ilvl w:val="0"/>
          <w:numId w:val="33"/>
        </w:numPr>
        <w:tabs>
          <w:tab w:val="left" w:pos="709"/>
        </w:tabs>
        <w:overflowPunct w:val="0"/>
        <w:autoSpaceDN w:val="0"/>
        <w:adjustRightInd w:val="0"/>
        <w:spacing w:before="0" w:after="0"/>
        <w:textAlignment w:val="baseline"/>
        <w:rPr>
          <w:rFonts w:cs="Calibri"/>
          <w:bCs/>
          <w:szCs w:val="22"/>
        </w:rPr>
      </w:pPr>
      <w:r w:rsidRPr="008D21F1">
        <w:rPr>
          <w:rFonts w:cs="Calibri"/>
          <w:bCs/>
          <w:szCs w:val="22"/>
        </w:rPr>
        <w:t>L’acte d’engagement</w:t>
      </w:r>
      <w:r w:rsidR="00B05497">
        <w:rPr>
          <w:rFonts w:cs="Calibri"/>
          <w:bCs/>
          <w:szCs w:val="22"/>
        </w:rPr>
        <w:t> ;</w:t>
      </w:r>
    </w:p>
    <w:p w14:paraId="67023FB7" w14:textId="45C62DB7" w:rsidR="0060417E" w:rsidRPr="008D21F1" w:rsidRDefault="00B05497" w:rsidP="008E3C72">
      <w:pPr>
        <w:widowControl w:val="0"/>
        <w:numPr>
          <w:ilvl w:val="0"/>
          <w:numId w:val="35"/>
        </w:numPr>
        <w:tabs>
          <w:tab w:val="left" w:pos="709"/>
        </w:tabs>
        <w:overflowPunct w:val="0"/>
        <w:autoSpaceDN w:val="0"/>
        <w:adjustRightInd w:val="0"/>
        <w:spacing w:before="0" w:after="0"/>
        <w:textAlignment w:val="baseline"/>
        <w:rPr>
          <w:rFonts w:cs="Calibri"/>
          <w:bCs/>
          <w:szCs w:val="22"/>
        </w:rPr>
      </w:pPr>
      <w:r>
        <w:rPr>
          <w:rFonts w:cs="Calibri"/>
          <w:bCs/>
          <w:szCs w:val="22"/>
        </w:rPr>
        <w:t>L’</w:t>
      </w:r>
      <w:r w:rsidR="00C773AA" w:rsidRPr="008D21F1">
        <w:rPr>
          <w:rFonts w:cs="Calibri"/>
          <w:bCs/>
          <w:szCs w:val="22"/>
        </w:rPr>
        <w:t>annexe</w:t>
      </w:r>
      <w:r w:rsidR="00743D61">
        <w:rPr>
          <w:rFonts w:cs="Calibri"/>
          <w:bCs/>
          <w:szCs w:val="22"/>
        </w:rPr>
        <w:t xml:space="preserve"> n° I</w:t>
      </w:r>
      <w:r>
        <w:rPr>
          <w:rFonts w:cs="Calibri"/>
          <w:bCs/>
          <w:szCs w:val="22"/>
        </w:rPr>
        <w:t xml:space="preserve"> à l’acte d’engagement relative à l’annexe </w:t>
      </w:r>
      <w:r w:rsidR="00C773AA" w:rsidRPr="008D21F1">
        <w:rPr>
          <w:rFonts w:cs="Calibri"/>
          <w:bCs/>
          <w:szCs w:val="22"/>
        </w:rPr>
        <w:t>financière</w:t>
      </w:r>
      <w:r>
        <w:rPr>
          <w:rFonts w:cs="Calibri"/>
          <w:bCs/>
          <w:szCs w:val="22"/>
        </w:rPr>
        <w:t> ;</w:t>
      </w:r>
      <w:r w:rsidR="00C773AA" w:rsidRPr="008D21F1">
        <w:rPr>
          <w:rFonts w:cs="Calibri"/>
          <w:bCs/>
          <w:szCs w:val="22"/>
        </w:rPr>
        <w:t xml:space="preserve"> </w:t>
      </w:r>
    </w:p>
    <w:p w14:paraId="5BDF82B7" w14:textId="5222E74F" w:rsidR="00613BA9" w:rsidRPr="008D21F1" w:rsidRDefault="00613BA9" w:rsidP="00613BA9">
      <w:pPr>
        <w:widowControl w:val="0"/>
        <w:tabs>
          <w:tab w:val="left" w:pos="709"/>
        </w:tabs>
        <w:overflowPunct w:val="0"/>
        <w:autoSpaceDN w:val="0"/>
        <w:adjustRightInd w:val="0"/>
        <w:spacing w:before="0" w:after="0"/>
        <w:ind w:left="360"/>
        <w:textAlignment w:val="baseline"/>
        <w:rPr>
          <w:rFonts w:cs="Calibri"/>
          <w:bCs/>
          <w:szCs w:val="22"/>
        </w:rPr>
      </w:pPr>
    </w:p>
    <w:p w14:paraId="07329398" w14:textId="4853E1DC" w:rsidR="0060417E" w:rsidRPr="008D21F1" w:rsidRDefault="0060417E" w:rsidP="008E3C72">
      <w:pPr>
        <w:pStyle w:val="Corpsdetexte"/>
        <w:numPr>
          <w:ilvl w:val="0"/>
          <w:numId w:val="33"/>
        </w:numPr>
        <w:overflowPunct w:val="0"/>
        <w:autoSpaceDN w:val="0"/>
        <w:adjustRightInd w:val="0"/>
        <w:spacing w:before="0" w:after="0"/>
        <w:jc w:val="both"/>
        <w:textAlignment w:val="baseline"/>
        <w:rPr>
          <w:rFonts w:cs="Calibri"/>
          <w:bCs/>
          <w:szCs w:val="22"/>
        </w:rPr>
      </w:pPr>
      <w:r w:rsidRPr="008D21F1">
        <w:rPr>
          <w:rFonts w:cs="Calibri"/>
          <w:szCs w:val="22"/>
        </w:rPr>
        <w:t>Le cahier des clauses</w:t>
      </w:r>
      <w:r w:rsidR="000371EC" w:rsidRPr="008D21F1">
        <w:rPr>
          <w:rFonts w:cs="Calibri"/>
          <w:szCs w:val="22"/>
        </w:rPr>
        <w:t xml:space="preserve"> administrative </w:t>
      </w:r>
      <w:r w:rsidRPr="008D21F1">
        <w:rPr>
          <w:rFonts w:cs="Calibri"/>
          <w:szCs w:val="22"/>
        </w:rPr>
        <w:t>particulières (CC</w:t>
      </w:r>
      <w:r w:rsidR="000371EC" w:rsidRPr="008D21F1">
        <w:rPr>
          <w:rFonts w:cs="Calibri"/>
          <w:szCs w:val="22"/>
        </w:rPr>
        <w:t>A</w:t>
      </w:r>
      <w:r w:rsidRPr="008D21F1">
        <w:rPr>
          <w:rFonts w:cs="Calibri"/>
          <w:szCs w:val="22"/>
        </w:rPr>
        <w:t xml:space="preserve">P) </w:t>
      </w:r>
      <w:r w:rsidR="000371EC" w:rsidRPr="008D21F1">
        <w:rPr>
          <w:rFonts w:cs="Calibri"/>
          <w:szCs w:val="22"/>
        </w:rPr>
        <w:t xml:space="preserve">et </w:t>
      </w:r>
      <w:r w:rsidR="00613BA9" w:rsidRPr="008D21F1">
        <w:rPr>
          <w:rFonts w:cs="Calibri"/>
          <w:szCs w:val="22"/>
        </w:rPr>
        <w:t xml:space="preserve">ses </w:t>
      </w:r>
      <w:r w:rsidR="000371EC" w:rsidRPr="008D21F1">
        <w:rPr>
          <w:rFonts w:cs="Calibri"/>
          <w:szCs w:val="22"/>
        </w:rPr>
        <w:t>annexe</w:t>
      </w:r>
      <w:r w:rsidR="00613BA9" w:rsidRPr="008D21F1">
        <w:rPr>
          <w:rFonts w:cs="Calibri"/>
          <w:szCs w:val="22"/>
        </w:rPr>
        <w:t>s</w:t>
      </w:r>
      <w:r w:rsidR="00F65B5A" w:rsidRPr="008D21F1">
        <w:rPr>
          <w:rFonts w:cs="Calibri"/>
          <w:szCs w:val="22"/>
        </w:rPr>
        <w:t> :</w:t>
      </w:r>
    </w:p>
    <w:p w14:paraId="34299587" w14:textId="52E173D1" w:rsidR="00F65B5A" w:rsidRPr="008D21F1" w:rsidRDefault="00F65B5A" w:rsidP="008E3C72">
      <w:pPr>
        <w:widowControl w:val="0"/>
        <w:numPr>
          <w:ilvl w:val="0"/>
          <w:numId w:val="37"/>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I </w:t>
      </w:r>
      <w:r w:rsidR="00B05497">
        <w:rPr>
          <w:rFonts w:cs="Calibri"/>
          <w:bCs/>
          <w:szCs w:val="22"/>
        </w:rPr>
        <w:t>au CCAP</w:t>
      </w:r>
      <w:r w:rsidR="001B10D8">
        <w:rPr>
          <w:rFonts w:cs="Calibri"/>
          <w:bCs/>
          <w:szCs w:val="22"/>
        </w:rPr>
        <w:t xml:space="preserve"> </w:t>
      </w:r>
      <w:r w:rsidRPr="008D21F1">
        <w:rPr>
          <w:rFonts w:cs="Calibri"/>
          <w:bCs/>
          <w:szCs w:val="22"/>
        </w:rPr>
        <w:t xml:space="preserve">relative à la </w:t>
      </w:r>
      <w:r w:rsidR="00364474">
        <w:rPr>
          <w:rFonts w:cs="Calibri"/>
          <w:bCs/>
          <w:szCs w:val="22"/>
        </w:rPr>
        <w:t>sécurité</w:t>
      </w:r>
      <w:r w:rsidRPr="008D21F1">
        <w:rPr>
          <w:rFonts w:cs="Calibri"/>
          <w:bCs/>
          <w:szCs w:val="22"/>
        </w:rPr>
        <w:t> ;</w:t>
      </w:r>
    </w:p>
    <w:p w14:paraId="3A5A3C54" w14:textId="7ADB2FBA" w:rsidR="00F65B5A" w:rsidRPr="008D21F1" w:rsidRDefault="00F65B5A" w:rsidP="008E3C72">
      <w:pPr>
        <w:widowControl w:val="0"/>
        <w:numPr>
          <w:ilvl w:val="0"/>
          <w:numId w:val="37"/>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II </w:t>
      </w:r>
      <w:r w:rsidR="00B05497">
        <w:rPr>
          <w:rFonts w:cs="Calibri"/>
          <w:bCs/>
          <w:szCs w:val="22"/>
        </w:rPr>
        <w:t xml:space="preserve">au CCAP </w:t>
      </w:r>
      <w:r w:rsidRPr="008D21F1">
        <w:rPr>
          <w:rFonts w:cs="Calibri"/>
          <w:bCs/>
          <w:szCs w:val="22"/>
        </w:rPr>
        <w:t>relative à l’engagement de reconnaissance des responsabilités ;</w:t>
      </w:r>
    </w:p>
    <w:p w14:paraId="32C925A7" w14:textId="1F821F6C" w:rsidR="00F65B5A" w:rsidRPr="008D21F1" w:rsidRDefault="00F65B5A" w:rsidP="008E3C72">
      <w:pPr>
        <w:widowControl w:val="0"/>
        <w:numPr>
          <w:ilvl w:val="0"/>
          <w:numId w:val="37"/>
        </w:numPr>
        <w:tabs>
          <w:tab w:val="left" w:pos="709"/>
        </w:tabs>
        <w:overflowPunct w:val="0"/>
        <w:autoSpaceDN w:val="0"/>
        <w:adjustRightInd w:val="0"/>
        <w:spacing w:before="0" w:after="0"/>
        <w:textAlignment w:val="baseline"/>
        <w:rPr>
          <w:rFonts w:cs="Calibri"/>
          <w:bCs/>
          <w:szCs w:val="22"/>
        </w:rPr>
      </w:pPr>
      <w:r w:rsidRPr="008D21F1">
        <w:rPr>
          <w:rFonts w:cs="Calibri"/>
          <w:bCs/>
          <w:szCs w:val="22"/>
        </w:rPr>
        <w:t xml:space="preserve">L’annexe III </w:t>
      </w:r>
      <w:r w:rsidR="00B05497">
        <w:rPr>
          <w:rFonts w:cs="Calibri"/>
          <w:bCs/>
          <w:szCs w:val="22"/>
        </w:rPr>
        <w:t xml:space="preserve">au CCAP </w:t>
      </w:r>
      <w:r w:rsidRPr="008D21F1">
        <w:rPr>
          <w:rFonts w:cs="Calibri"/>
          <w:bCs/>
          <w:szCs w:val="22"/>
        </w:rPr>
        <w:t>relative à la protection des données à caractère personnel ;</w:t>
      </w:r>
    </w:p>
    <w:p w14:paraId="0A3F2D7A" w14:textId="77777777" w:rsidR="00C773AA" w:rsidRPr="008D21F1" w:rsidRDefault="00C773AA" w:rsidP="00C773AA">
      <w:pPr>
        <w:pStyle w:val="Corpsdetexte"/>
        <w:overflowPunct w:val="0"/>
        <w:autoSpaceDN w:val="0"/>
        <w:adjustRightInd w:val="0"/>
        <w:spacing w:before="0" w:after="0"/>
        <w:ind w:left="720"/>
        <w:jc w:val="both"/>
        <w:textAlignment w:val="baseline"/>
        <w:rPr>
          <w:rFonts w:cs="Calibri"/>
          <w:bCs/>
          <w:szCs w:val="22"/>
        </w:rPr>
      </w:pPr>
    </w:p>
    <w:p w14:paraId="75D3C2C8" w14:textId="788AC77A" w:rsidR="000371EC" w:rsidRPr="008D21F1" w:rsidRDefault="000371EC" w:rsidP="008E3C72">
      <w:pPr>
        <w:pStyle w:val="Corpsdetexte"/>
        <w:numPr>
          <w:ilvl w:val="0"/>
          <w:numId w:val="33"/>
        </w:numPr>
        <w:overflowPunct w:val="0"/>
        <w:autoSpaceDN w:val="0"/>
        <w:adjustRightInd w:val="0"/>
        <w:spacing w:before="0" w:after="0"/>
        <w:jc w:val="both"/>
        <w:textAlignment w:val="baseline"/>
        <w:rPr>
          <w:rFonts w:cs="Calibri"/>
          <w:bCs/>
          <w:szCs w:val="22"/>
        </w:rPr>
      </w:pPr>
      <w:r w:rsidRPr="008D21F1">
        <w:rPr>
          <w:rFonts w:cs="Calibri"/>
          <w:szCs w:val="22"/>
        </w:rPr>
        <w:t>Le cahier des clauses techniques particulières (CCTP)</w:t>
      </w:r>
      <w:r w:rsidR="001B10D8">
        <w:rPr>
          <w:rFonts w:cs="Calibri"/>
          <w:szCs w:val="22"/>
        </w:rPr>
        <w:t>.</w:t>
      </w:r>
    </w:p>
    <w:p w14:paraId="50CAE62D" w14:textId="54BEDF36" w:rsidR="00C773AA" w:rsidRPr="008D21F1" w:rsidRDefault="00C773AA" w:rsidP="00C773AA">
      <w:pPr>
        <w:pStyle w:val="Corpsdetexte"/>
        <w:overflowPunct w:val="0"/>
        <w:autoSpaceDN w:val="0"/>
        <w:adjustRightInd w:val="0"/>
        <w:spacing w:before="0" w:after="0"/>
        <w:jc w:val="both"/>
        <w:textAlignment w:val="baseline"/>
        <w:rPr>
          <w:rFonts w:cs="Calibri"/>
          <w:bCs/>
          <w:szCs w:val="22"/>
        </w:rPr>
      </w:pPr>
    </w:p>
    <w:p w14:paraId="732501AF" w14:textId="32145511" w:rsidR="007720D2" w:rsidRPr="008D21F1" w:rsidRDefault="00A67B58" w:rsidP="00734BF9">
      <w:pPr>
        <w:pStyle w:val="Titre2"/>
      </w:pPr>
      <w:bookmarkStart w:id="20" w:name="_Toc200112969"/>
      <w:r w:rsidRPr="008D21F1">
        <w:t>P</w:t>
      </w:r>
      <w:r w:rsidR="00093C3F" w:rsidRPr="008D21F1">
        <w:t>ré</w:t>
      </w:r>
      <w:r w:rsidR="007720D2" w:rsidRPr="008D21F1">
        <w:t>cisions relatives au dossier de consultation</w:t>
      </w:r>
      <w:bookmarkEnd w:id="20"/>
    </w:p>
    <w:p w14:paraId="6DBE9653" w14:textId="77777777" w:rsidR="007720D2" w:rsidRPr="008D21F1" w:rsidRDefault="007720D2" w:rsidP="0032012C">
      <w:pPr>
        <w:rPr>
          <w:szCs w:val="22"/>
        </w:rPr>
      </w:pPr>
      <w:r w:rsidRPr="008D21F1">
        <w:rPr>
          <w:szCs w:val="22"/>
        </w:rPr>
        <w:t xml:space="preserve">Jusqu’au </w:t>
      </w:r>
      <w:r w:rsidRPr="008D21F1">
        <w:rPr>
          <w:b/>
          <w:szCs w:val="22"/>
        </w:rPr>
        <w:t>dixième jour calendaire</w:t>
      </w:r>
      <w:r w:rsidRPr="008D21F1">
        <w:rPr>
          <w:szCs w:val="22"/>
        </w:rPr>
        <w:t xml:space="preserve"> précédant la date limite de réception des offres indiquée à l’article</w:t>
      </w:r>
      <w:r w:rsidR="00344F4B" w:rsidRPr="008D21F1">
        <w:rPr>
          <w:szCs w:val="22"/>
        </w:rPr>
        <w:t xml:space="preserve"> </w:t>
      </w:r>
      <w:r w:rsidR="00215E75" w:rsidRPr="008D21F1">
        <w:rPr>
          <w:szCs w:val="22"/>
        </w:rPr>
        <w:fldChar w:fldCharType="begin"/>
      </w:r>
      <w:r w:rsidR="00215E75" w:rsidRPr="008D21F1">
        <w:rPr>
          <w:szCs w:val="22"/>
        </w:rPr>
        <w:instrText xml:space="preserve"> REF _Ref341079480 \r \h  \* MERGEFORMAT </w:instrText>
      </w:r>
      <w:r w:rsidR="00215E75" w:rsidRPr="008D21F1">
        <w:rPr>
          <w:szCs w:val="22"/>
        </w:rPr>
      </w:r>
      <w:r w:rsidR="00215E75" w:rsidRPr="008D21F1">
        <w:rPr>
          <w:szCs w:val="22"/>
        </w:rPr>
        <w:fldChar w:fldCharType="separate"/>
      </w:r>
      <w:r w:rsidR="008439FC" w:rsidRPr="008D21F1">
        <w:rPr>
          <w:szCs w:val="22"/>
        </w:rPr>
        <w:t>III.2.1</w:t>
      </w:r>
      <w:r w:rsidR="00215E75" w:rsidRPr="008D21F1">
        <w:rPr>
          <w:szCs w:val="22"/>
        </w:rPr>
        <w:fldChar w:fldCharType="end"/>
      </w:r>
      <w:r w:rsidRPr="008D21F1">
        <w:rPr>
          <w:szCs w:val="22"/>
        </w:rPr>
        <w:t xml:space="preserve"> du présent document, les opérateurs économiques peuvent demander toutes les précisions qu’ils jugent utiles à l’établissement de leur </w:t>
      </w:r>
      <w:r w:rsidR="0031035A" w:rsidRPr="008D21F1">
        <w:rPr>
          <w:szCs w:val="22"/>
        </w:rPr>
        <w:t>offre</w:t>
      </w:r>
      <w:r w:rsidRPr="008D21F1">
        <w:rPr>
          <w:szCs w:val="22"/>
        </w:rPr>
        <w:t>.</w:t>
      </w:r>
    </w:p>
    <w:p w14:paraId="4399E2D1" w14:textId="08EB0E42" w:rsidR="007720D2" w:rsidRPr="008D21F1" w:rsidRDefault="007720D2" w:rsidP="0032012C">
      <w:pPr>
        <w:rPr>
          <w:szCs w:val="22"/>
        </w:rPr>
      </w:pPr>
      <w:r w:rsidRPr="008D21F1">
        <w:rPr>
          <w:szCs w:val="22"/>
        </w:rPr>
        <w:t xml:space="preserve">Dans ce cadre, la demande de précisions doit être adressée </w:t>
      </w:r>
      <w:r w:rsidR="00A6014F">
        <w:rPr>
          <w:szCs w:val="22"/>
        </w:rPr>
        <w:t>au</w:t>
      </w:r>
      <w:r w:rsidR="00032DF3" w:rsidRPr="008D21F1">
        <w:rPr>
          <w:szCs w:val="22"/>
        </w:rPr>
        <w:t xml:space="preserve"> pouvoir adjudicateur</w:t>
      </w:r>
      <w:r w:rsidR="00856424" w:rsidRPr="008D21F1">
        <w:rPr>
          <w:szCs w:val="22"/>
        </w:rPr>
        <w:t xml:space="preserve"> </w:t>
      </w:r>
      <w:r w:rsidRPr="008D21F1">
        <w:rPr>
          <w:szCs w:val="22"/>
        </w:rPr>
        <w:t xml:space="preserve">selon le moyen de correspondance </w:t>
      </w:r>
      <w:r w:rsidR="00E917E5" w:rsidRPr="008D21F1">
        <w:rPr>
          <w:szCs w:val="22"/>
        </w:rPr>
        <w:t>mentionné</w:t>
      </w:r>
      <w:r w:rsidRPr="008D21F1">
        <w:rPr>
          <w:szCs w:val="22"/>
        </w:rPr>
        <w:t xml:space="preserve"> à l’article </w:t>
      </w:r>
      <w:r w:rsidR="00112FD3" w:rsidRPr="008D21F1">
        <w:rPr>
          <w:szCs w:val="22"/>
        </w:rPr>
        <w:t>I.12</w:t>
      </w:r>
      <w:r w:rsidR="005E7B7E" w:rsidRPr="008D21F1">
        <w:rPr>
          <w:szCs w:val="22"/>
        </w:rPr>
        <w:t xml:space="preserve"> </w:t>
      </w:r>
      <w:r w:rsidRPr="008D21F1">
        <w:rPr>
          <w:szCs w:val="22"/>
        </w:rPr>
        <w:t>du présent document.</w:t>
      </w:r>
    </w:p>
    <w:p w14:paraId="019F3EBA" w14:textId="7EF29054" w:rsidR="008B02D7" w:rsidRPr="008D21F1" w:rsidRDefault="00032DF3" w:rsidP="00093C3F">
      <w:pPr>
        <w:jc w:val="left"/>
        <w:rPr>
          <w:szCs w:val="22"/>
        </w:rPr>
      </w:pPr>
      <w:r w:rsidRPr="008D21F1">
        <w:rPr>
          <w:szCs w:val="22"/>
        </w:rPr>
        <w:t>Le pouvoir adjudicateur</w:t>
      </w:r>
      <w:r w:rsidR="008B02D7" w:rsidRPr="008D21F1">
        <w:rPr>
          <w:szCs w:val="22"/>
        </w:rPr>
        <w:t xml:space="preserve"> apporte les réponses aux demandes de précisions présentées par les opérateurs économiques dans les délais. Les réponses sont transmises via la plateforme des achats</w:t>
      </w:r>
      <w:r w:rsidR="00093C3F" w:rsidRPr="008D21F1">
        <w:rPr>
          <w:szCs w:val="22"/>
        </w:rPr>
        <w:t xml:space="preserve"> </w:t>
      </w:r>
      <w:r w:rsidR="008B02D7" w:rsidRPr="008D21F1">
        <w:rPr>
          <w:szCs w:val="22"/>
        </w:rPr>
        <w:t>« PLACE » à toutes les entreprises ayant téléchargé le DCE et s’étant identifiées au moyen d’une</w:t>
      </w:r>
      <w:r w:rsidR="00093C3F" w:rsidRPr="008D21F1">
        <w:rPr>
          <w:szCs w:val="22"/>
        </w:rPr>
        <w:t xml:space="preserve"> </w:t>
      </w:r>
      <w:r w:rsidR="008B02D7" w:rsidRPr="008D21F1">
        <w:rPr>
          <w:szCs w:val="22"/>
        </w:rPr>
        <w:t xml:space="preserve">adresse électronique valide et les réponses d’ordre strictement </w:t>
      </w:r>
      <w:r w:rsidR="00093C3F" w:rsidRPr="008D21F1">
        <w:rPr>
          <w:szCs w:val="22"/>
        </w:rPr>
        <w:t xml:space="preserve">individuel seront adressées via </w:t>
      </w:r>
      <w:r w:rsidR="008B02D7" w:rsidRPr="008D21F1">
        <w:rPr>
          <w:szCs w:val="22"/>
        </w:rPr>
        <w:t>PLACE à chaque entreprise concernée.</w:t>
      </w:r>
    </w:p>
    <w:p w14:paraId="55360E08" w14:textId="1CE03BCE" w:rsidR="007720D2" w:rsidRPr="008D21F1" w:rsidRDefault="007720D2" w:rsidP="0032012C">
      <w:pPr>
        <w:rPr>
          <w:szCs w:val="22"/>
        </w:rPr>
      </w:pPr>
      <w:r w:rsidRPr="008D21F1">
        <w:rPr>
          <w:szCs w:val="22"/>
        </w:rPr>
        <w:lastRenderedPageBreak/>
        <w:t xml:space="preserve">Les réponses aux demandes de précision sont transmises </w:t>
      </w:r>
      <w:r w:rsidR="00BA2B07" w:rsidRPr="008D21F1">
        <w:rPr>
          <w:b/>
          <w:szCs w:val="22"/>
        </w:rPr>
        <w:t>six</w:t>
      </w:r>
      <w:r w:rsidRPr="008D21F1">
        <w:rPr>
          <w:b/>
          <w:szCs w:val="22"/>
        </w:rPr>
        <w:t xml:space="preserve"> jours calendaires</w:t>
      </w:r>
      <w:r w:rsidRPr="008D21F1">
        <w:rPr>
          <w:szCs w:val="22"/>
        </w:rPr>
        <w:t xml:space="preserve"> au plus tard avant la date limite fixée pour la réception des offres.</w:t>
      </w:r>
    </w:p>
    <w:p w14:paraId="15C5260C" w14:textId="77777777" w:rsidR="007720D2" w:rsidRPr="008D21F1" w:rsidRDefault="00A67B58" w:rsidP="00D74FFF">
      <w:pPr>
        <w:pStyle w:val="Titre2"/>
      </w:pPr>
      <w:bookmarkStart w:id="21" w:name="_Ref324333064"/>
      <w:bookmarkStart w:id="22" w:name="_Toc200112970"/>
      <w:r w:rsidRPr="008D21F1">
        <w:t>M</w:t>
      </w:r>
      <w:r w:rsidR="007720D2" w:rsidRPr="008D21F1">
        <w:t>odification du dossier de consultation</w:t>
      </w:r>
      <w:bookmarkEnd w:id="21"/>
      <w:bookmarkEnd w:id="22"/>
    </w:p>
    <w:p w14:paraId="475150D5" w14:textId="2E8FE27E" w:rsidR="007720D2" w:rsidRPr="008D21F1" w:rsidRDefault="00032DF3" w:rsidP="00D74FFF">
      <w:pPr>
        <w:rPr>
          <w:szCs w:val="22"/>
        </w:rPr>
      </w:pPr>
      <w:bookmarkStart w:id="23" w:name="_Ref330461587"/>
      <w:r w:rsidRPr="008D21F1">
        <w:rPr>
          <w:szCs w:val="22"/>
        </w:rPr>
        <w:t>Le pouvoir adjudicateur</w:t>
      </w:r>
      <w:r w:rsidR="00E61478" w:rsidRPr="008D21F1">
        <w:rPr>
          <w:szCs w:val="22"/>
        </w:rPr>
        <w:t xml:space="preserve"> </w:t>
      </w:r>
      <w:r w:rsidR="007720D2" w:rsidRPr="008D21F1">
        <w:rPr>
          <w:szCs w:val="22"/>
        </w:rPr>
        <w:t>se réserve le droit,</w:t>
      </w:r>
      <w:r w:rsidR="00BA2B07" w:rsidRPr="008D21F1">
        <w:rPr>
          <w:b/>
          <w:szCs w:val="22"/>
        </w:rPr>
        <w:t xml:space="preserve"> six</w:t>
      </w:r>
      <w:r w:rsidR="007720D2" w:rsidRPr="008D21F1">
        <w:rPr>
          <w:b/>
          <w:szCs w:val="22"/>
        </w:rPr>
        <w:t xml:space="preserve"> jours calendaires</w:t>
      </w:r>
      <w:r w:rsidR="007720D2" w:rsidRPr="008D21F1">
        <w:rPr>
          <w:szCs w:val="22"/>
        </w:rPr>
        <w:t xml:space="preserve"> au plus tard avant la date limite de réception des offres, </w:t>
      </w:r>
      <w:r w:rsidR="00C64E7B" w:rsidRPr="008D21F1">
        <w:rPr>
          <w:szCs w:val="22"/>
        </w:rPr>
        <w:t xml:space="preserve">d’apporter </w:t>
      </w:r>
      <w:r w:rsidR="007720D2" w:rsidRPr="008D21F1">
        <w:rPr>
          <w:szCs w:val="22"/>
        </w:rPr>
        <w:t>des modifications au dossier de consultation</w:t>
      </w:r>
      <w:r w:rsidR="00E61478" w:rsidRPr="008D21F1">
        <w:rPr>
          <w:szCs w:val="22"/>
        </w:rPr>
        <w:t>. Elle en informe les opérateurs économiques</w:t>
      </w:r>
      <w:r w:rsidR="007720D2" w:rsidRPr="008D21F1">
        <w:rPr>
          <w:szCs w:val="22"/>
        </w:rPr>
        <w:t xml:space="preserve">. </w:t>
      </w:r>
    </w:p>
    <w:p w14:paraId="1596D73E" w14:textId="0CA6BD04" w:rsidR="0073201C" w:rsidRPr="008D21F1" w:rsidRDefault="007720D2" w:rsidP="00CB74D8">
      <w:pPr>
        <w:rPr>
          <w:szCs w:val="22"/>
        </w:rPr>
      </w:pPr>
      <w:r w:rsidRPr="008D21F1">
        <w:rPr>
          <w:szCs w:val="22"/>
        </w:rPr>
        <w:t xml:space="preserve">Ces modifications </w:t>
      </w:r>
      <w:r w:rsidR="00E61478" w:rsidRPr="008D21F1">
        <w:rPr>
          <w:szCs w:val="22"/>
        </w:rPr>
        <w:t xml:space="preserve">du </w:t>
      </w:r>
      <w:r w:rsidRPr="008D21F1">
        <w:rPr>
          <w:szCs w:val="22"/>
        </w:rPr>
        <w:t>dossier de consultation sont diffusées sur la PLACE</w:t>
      </w:r>
      <w:r w:rsidR="00B05497">
        <w:rPr>
          <w:szCs w:val="22"/>
        </w:rPr>
        <w:t>.</w:t>
      </w:r>
      <w:bookmarkEnd w:id="23"/>
    </w:p>
    <w:p w14:paraId="56CC3386" w14:textId="77777777" w:rsidR="007720D2" w:rsidRPr="008D21F1" w:rsidRDefault="007720D2" w:rsidP="00CB74D8">
      <w:pPr>
        <w:rPr>
          <w:szCs w:val="22"/>
        </w:rPr>
      </w:pPr>
    </w:p>
    <w:p w14:paraId="72E178E3" w14:textId="3CCA6F04" w:rsidR="007720D2" w:rsidRPr="008D21F1" w:rsidRDefault="00A67B58" w:rsidP="009137D2">
      <w:pPr>
        <w:pStyle w:val="Titre1"/>
      </w:pPr>
      <w:bookmarkStart w:id="24" w:name="_Toc200112971"/>
      <w:r w:rsidRPr="008D21F1">
        <w:lastRenderedPageBreak/>
        <w:t>C</w:t>
      </w:r>
      <w:r w:rsidR="00093C3F" w:rsidRPr="008D21F1">
        <w:t>aracté</w:t>
      </w:r>
      <w:r w:rsidR="007720D2" w:rsidRPr="008D21F1">
        <w:t xml:space="preserve">ristiques des </w:t>
      </w:r>
      <w:r w:rsidR="0031035A" w:rsidRPr="008D21F1">
        <w:t xml:space="preserve">offres </w:t>
      </w:r>
      <w:r w:rsidR="007720D2" w:rsidRPr="008D21F1">
        <w:t>remises</w:t>
      </w:r>
      <w:bookmarkEnd w:id="24"/>
    </w:p>
    <w:p w14:paraId="4EE79B2B" w14:textId="5E16FE36" w:rsidR="007720D2" w:rsidRPr="008D21F1" w:rsidRDefault="00A67B58" w:rsidP="00F60345">
      <w:pPr>
        <w:pStyle w:val="Titre2"/>
      </w:pPr>
      <w:bookmarkStart w:id="25" w:name="_Toc200112972"/>
      <w:r w:rsidRPr="008D21F1">
        <w:t>G</w:t>
      </w:r>
      <w:r w:rsidR="00B350FE" w:rsidRPr="008D21F1">
        <w:t>énéralites</w:t>
      </w:r>
      <w:bookmarkEnd w:id="25"/>
    </w:p>
    <w:p w14:paraId="2638A075" w14:textId="77777777" w:rsidR="007720D2" w:rsidRPr="008D21F1" w:rsidRDefault="00F60345" w:rsidP="002D17F7">
      <w:pPr>
        <w:pStyle w:val="Titre3"/>
        <w:rPr>
          <w:rFonts w:ascii="Marianne" w:hAnsi="Marianne"/>
        </w:rPr>
      </w:pPr>
      <w:bookmarkStart w:id="26" w:name="_Toc200112973"/>
      <w:r w:rsidRPr="008D21F1">
        <w:rPr>
          <w:rFonts w:ascii="Marianne" w:hAnsi="Marianne"/>
        </w:rPr>
        <w:t>A</w:t>
      </w:r>
      <w:r w:rsidR="007720D2" w:rsidRPr="008D21F1">
        <w:rPr>
          <w:rFonts w:ascii="Marianne" w:hAnsi="Marianne"/>
        </w:rPr>
        <w:t>cceptation sans réserve des cahiers des charges</w:t>
      </w:r>
      <w:bookmarkEnd w:id="26"/>
    </w:p>
    <w:p w14:paraId="65706831" w14:textId="1CEA7830" w:rsidR="007720D2" w:rsidRPr="008D21F1" w:rsidRDefault="007720D2">
      <w:pPr>
        <w:pStyle w:val="StylePremireligne063cm"/>
      </w:pPr>
      <w:r w:rsidRPr="008D21F1">
        <w:t xml:space="preserve">Le fait de soumettre une </w:t>
      </w:r>
      <w:r w:rsidR="00856424" w:rsidRPr="008D21F1">
        <w:t xml:space="preserve">offre </w:t>
      </w:r>
      <w:r w:rsidRPr="008D21F1">
        <w:t xml:space="preserve">signifie que le </w:t>
      </w:r>
      <w:r w:rsidR="003F6E81" w:rsidRPr="008D21F1">
        <w:t>soumissionnaire</w:t>
      </w:r>
      <w:r w:rsidRPr="008D21F1">
        <w:t xml:space="preserve"> accepte s</w:t>
      </w:r>
      <w:r w:rsidR="00B13399" w:rsidRPr="008D21F1">
        <w:t xml:space="preserve">ans réserve les dispositions du cahier des clauses </w:t>
      </w:r>
      <w:r w:rsidR="000371EC" w:rsidRPr="008D21F1">
        <w:t xml:space="preserve">administratives </w:t>
      </w:r>
      <w:r w:rsidR="00B13399" w:rsidRPr="008D21F1">
        <w:t>particulières</w:t>
      </w:r>
      <w:r w:rsidR="000371EC" w:rsidRPr="008D21F1">
        <w:t xml:space="preserve"> et du cahier des clauses techniques particulières</w:t>
      </w:r>
      <w:r w:rsidRPr="008D21F1">
        <w:t>, annexes comprises.</w:t>
      </w:r>
    </w:p>
    <w:p w14:paraId="245A08C7" w14:textId="77777777" w:rsidR="007720D2" w:rsidRPr="008D21F1" w:rsidRDefault="00F60345" w:rsidP="002D17F7">
      <w:pPr>
        <w:pStyle w:val="Titre3"/>
        <w:rPr>
          <w:rFonts w:ascii="Marianne" w:hAnsi="Marianne"/>
        </w:rPr>
      </w:pPr>
      <w:bookmarkStart w:id="27" w:name="_Toc200112974"/>
      <w:r w:rsidRPr="008D21F1">
        <w:rPr>
          <w:rFonts w:ascii="Marianne" w:hAnsi="Marianne"/>
        </w:rPr>
        <w:t>L</w:t>
      </w:r>
      <w:r w:rsidR="007720D2" w:rsidRPr="008D21F1">
        <w:rPr>
          <w:rFonts w:ascii="Marianne" w:hAnsi="Marianne"/>
        </w:rPr>
        <w:t>angue utilisée et monnaie</w:t>
      </w:r>
      <w:bookmarkEnd w:id="27"/>
    </w:p>
    <w:p w14:paraId="2D0F8021" w14:textId="77777777" w:rsidR="007720D2" w:rsidRPr="008D21F1" w:rsidRDefault="007720D2" w:rsidP="00F60345">
      <w:pPr>
        <w:rPr>
          <w:szCs w:val="22"/>
        </w:rPr>
      </w:pPr>
      <w:r w:rsidRPr="008D21F1">
        <w:rPr>
          <w:szCs w:val="22"/>
        </w:rPr>
        <w:t xml:space="preserve">Les </w:t>
      </w:r>
      <w:r w:rsidR="00856424" w:rsidRPr="008D21F1">
        <w:rPr>
          <w:szCs w:val="22"/>
        </w:rPr>
        <w:t xml:space="preserve">offres </w:t>
      </w:r>
      <w:r w:rsidRPr="008D21F1">
        <w:rPr>
          <w:szCs w:val="22"/>
        </w:rPr>
        <w:t xml:space="preserve">dans leur intégralité sont rédigées exclusivement en langue française. </w:t>
      </w:r>
    </w:p>
    <w:p w14:paraId="46B3308E" w14:textId="77777777" w:rsidR="007720D2" w:rsidRPr="008D21F1" w:rsidRDefault="007720D2" w:rsidP="00F60345">
      <w:pPr>
        <w:rPr>
          <w:szCs w:val="22"/>
        </w:rPr>
      </w:pPr>
      <w:r w:rsidRPr="008D21F1">
        <w:rPr>
          <w:szCs w:val="22"/>
        </w:rPr>
        <w:t xml:space="preserve">L'unité monétaire </w:t>
      </w:r>
      <w:r w:rsidR="00F925A1" w:rsidRPr="008D21F1">
        <w:rPr>
          <w:szCs w:val="22"/>
        </w:rPr>
        <w:t>de l’accord-cadre</w:t>
      </w:r>
      <w:r w:rsidRPr="008D21F1">
        <w:rPr>
          <w:szCs w:val="22"/>
        </w:rPr>
        <w:t xml:space="preserve"> est </w:t>
      </w:r>
      <w:r w:rsidR="00856424" w:rsidRPr="008D21F1">
        <w:rPr>
          <w:szCs w:val="22"/>
        </w:rPr>
        <w:t xml:space="preserve">l'euro </w:t>
      </w:r>
      <w:r w:rsidRPr="008D21F1">
        <w:rPr>
          <w:szCs w:val="22"/>
        </w:rPr>
        <w:t>(€).</w:t>
      </w:r>
    </w:p>
    <w:p w14:paraId="635A84C3" w14:textId="0D09D155" w:rsidR="007720D2" w:rsidRPr="008D21F1" w:rsidRDefault="00A67B58" w:rsidP="00F60345">
      <w:pPr>
        <w:pStyle w:val="Titre2"/>
      </w:pPr>
      <w:bookmarkStart w:id="28" w:name="_Ref341079107"/>
      <w:bookmarkStart w:id="29" w:name="_Toc200112975"/>
      <w:r w:rsidRPr="008D21F1">
        <w:t>D</w:t>
      </w:r>
      <w:r w:rsidR="00093C3F" w:rsidRPr="008D21F1">
        <w:t>ate-limite de réce</w:t>
      </w:r>
      <w:r w:rsidR="007720D2" w:rsidRPr="008D21F1">
        <w:t>ption des offres</w:t>
      </w:r>
      <w:bookmarkEnd w:id="28"/>
      <w:bookmarkEnd w:id="29"/>
    </w:p>
    <w:p w14:paraId="22A40A21" w14:textId="77777777" w:rsidR="007720D2" w:rsidRPr="008D21F1" w:rsidRDefault="00F60345" w:rsidP="002D17F7">
      <w:pPr>
        <w:pStyle w:val="Titre3"/>
        <w:rPr>
          <w:rFonts w:ascii="Marianne" w:hAnsi="Marianne"/>
        </w:rPr>
      </w:pPr>
      <w:bookmarkStart w:id="30" w:name="_Ref341079480"/>
      <w:bookmarkStart w:id="31" w:name="_Toc200112976"/>
      <w:r w:rsidRPr="008D21F1">
        <w:rPr>
          <w:rFonts w:ascii="Marianne" w:hAnsi="Marianne"/>
        </w:rPr>
        <w:t>D</w:t>
      </w:r>
      <w:r w:rsidR="007720D2" w:rsidRPr="008D21F1">
        <w:rPr>
          <w:rFonts w:ascii="Marianne" w:hAnsi="Marianne"/>
        </w:rPr>
        <w:t>ate applicable à la présente consultation</w:t>
      </w:r>
      <w:bookmarkStart w:id="32" w:name="_GoBack"/>
      <w:bookmarkEnd w:id="30"/>
      <w:bookmarkEnd w:id="31"/>
      <w:bookmarkEnd w:id="32"/>
    </w:p>
    <w:p w14:paraId="0A254CF0" w14:textId="081E69E2" w:rsidR="007720D2" w:rsidRPr="008D21F1" w:rsidRDefault="007720D2" w:rsidP="00F60345">
      <w:pPr>
        <w:rPr>
          <w:szCs w:val="22"/>
        </w:rPr>
      </w:pPr>
      <w:r w:rsidRPr="008D21F1">
        <w:rPr>
          <w:szCs w:val="22"/>
        </w:rPr>
        <w:t xml:space="preserve">Sous peine d’irrecevabilité, les </w:t>
      </w:r>
      <w:r w:rsidR="00856424" w:rsidRPr="008D21F1">
        <w:rPr>
          <w:szCs w:val="22"/>
        </w:rPr>
        <w:t xml:space="preserve">offres </w:t>
      </w:r>
      <w:r w:rsidRPr="008D21F1">
        <w:rPr>
          <w:szCs w:val="22"/>
        </w:rPr>
        <w:t xml:space="preserve">devront être reçues par </w:t>
      </w:r>
      <w:r w:rsidR="00032DF3" w:rsidRPr="008D21F1">
        <w:rPr>
          <w:szCs w:val="22"/>
        </w:rPr>
        <w:t>le pouvoir adjudicateur</w:t>
      </w:r>
      <w:r w:rsidR="00856424" w:rsidRPr="008D21F1">
        <w:rPr>
          <w:szCs w:val="22"/>
        </w:rPr>
        <w:t xml:space="preserve"> </w:t>
      </w:r>
      <w:r w:rsidRPr="008D21F1">
        <w:rPr>
          <w:szCs w:val="22"/>
        </w:rPr>
        <w:t xml:space="preserve">avant </w:t>
      </w:r>
      <w:r w:rsidR="00856424" w:rsidRPr="008D21F1">
        <w:rPr>
          <w:szCs w:val="22"/>
        </w:rPr>
        <w:t>la date suivante </w:t>
      </w:r>
      <w:r w:rsidRPr="008D21F1">
        <w:rPr>
          <w:szCs w:val="22"/>
        </w:rPr>
        <w:t>:</w:t>
      </w:r>
    </w:p>
    <w:p w14:paraId="54054876" w14:textId="42E43070" w:rsidR="00094B3D" w:rsidRPr="008D21F1" w:rsidRDefault="00032DF3" w:rsidP="006E29B1">
      <w:pPr>
        <w:pStyle w:val="StylePremireligne063cm"/>
        <w:pBdr>
          <w:top w:val="single" w:sz="18" w:space="1" w:color="auto"/>
          <w:left w:val="single" w:sz="18" w:space="0" w:color="auto"/>
          <w:bottom w:val="single" w:sz="18" w:space="0" w:color="auto"/>
          <w:right w:val="single" w:sz="18" w:space="0" w:color="auto"/>
        </w:pBdr>
        <w:spacing w:before="240"/>
        <w:ind w:left="426" w:right="567"/>
        <w:jc w:val="center"/>
        <w:rPr>
          <w:b/>
          <w:color w:val="0070C0"/>
          <w:sz w:val="32"/>
        </w:rPr>
      </w:pPr>
      <w:r w:rsidRPr="008D21F1">
        <w:rPr>
          <w:b/>
          <w:color w:val="0070C0"/>
          <w:sz w:val="32"/>
        </w:rPr>
        <w:t>DATE-LIMITE DE RÉ</w:t>
      </w:r>
      <w:r w:rsidR="007720D2" w:rsidRPr="008D21F1">
        <w:rPr>
          <w:b/>
          <w:color w:val="0070C0"/>
          <w:sz w:val="32"/>
        </w:rPr>
        <w:t>CEPTION DES OFFRES</w:t>
      </w:r>
    </w:p>
    <w:p w14:paraId="69B9B653" w14:textId="6C93BBD5" w:rsidR="00094B3D" w:rsidRPr="008D21F1" w:rsidRDefault="00EE4410" w:rsidP="006E29B1">
      <w:pPr>
        <w:pStyle w:val="StylePremireligne063cm"/>
        <w:pBdr>
          <w:top w:val="single" w:sz="18" w:space="1" w:color="auto"/>
          <w:left w:val="single" w:sz="18" w:space="0" w:color="auto"/>
          <w:bottom w:val="single" w:sz="18" w:space="0" w:color="auto"/>
          <w:right w:val="single" w:sz="18" w:space="0" w:color="auto"/>
        </w:pBdr>
        <w:spacing w:before="0" w:after="240"/>
        <w:ind w:left="426" w:right="567"/>
        <w:jc w:val="center"/>
        <w:rPr>
          <w:b/>
          <w:color w:val="0070C0"/>
          <w:sz w:val="32"/>
        </w:rPr>
      </w:pPr>
      <w:r w:rsidRPr="00EE4410">
        <w:rPr>
          <w:b/>
          <w:color w:val="0070C0"/>
          <w:sz w:val="32"/>
        </w:rPr>
        <w:t>04/08</w:t>
      </w:r>
      <w:r w:rsidR="000371EC" w:rsidRPr="00EE4410">
        <w:rPr>
          <w:b/>
          <w:color w:val="0070C0"/>
          <w:sz w:val="32"/>
        </w:rPr>
        <w:t xml:space="preserve">/2025 </w:t>
      </w:r>
      <w:r w:rsidR="00733863" w:rsidRPr="00EE4410">
        <w:rPr>
          <w:b/>
          <w:color w:val="0070C0"/>
          <w:sz w:val="32"/>
        </w:rPr>
        <w:t>–</w:t>
      </w:r>
      <w:r w:rsidR="007720D2" w:rsidRPr="00EE4410">
        <w:rPr>
          <w:b/>
          <w:color w:val="0070C0"/>
          <w:sz w:val="32"/>
        </w:rPr>
        <w:t xml:space="preserve"> </w:t>
      </w:r>
      <w:r w:rsidR="00733863" w:rsidRPr="00EE4410">
        <w:rPr>
          <w:b/>
          <w:color w:val="0070C0"/>
          <w:sz w:val="32"/>
        </w:rPr>
        <w:t>12h00</w:t>
      </w:r>
    </w:p>
    <w:p w14:paraId="149477BB" w14:textId="4FB719C6" w:rsidR="007720D2" w:rsidRPr="008D21F1" w:rsidRDefault="007720D2" w:rsidP="002F275B">
      <w:pPr>
        <w:rPr>
          <w:szCs w:val="22"/>
        </w:rPr>
      </w:pPr>
      <w:r w:rsidRPr="008D21F1">
        <w:rPr>
          <w:szCs w:val="22"/>
        </w:rPr>
        <w:t xml:space="preserve">Le fuseau horaire, sur lequel est rattachée cette heure limite, est celui de Paris. </w:t>
      </w:r>
    </w:p>
    <w:p w14:paraId="1F26F07D" w14:textId="77777777" w:rsidR="003F6E81" w:rsidRPr="008D21F1" w:rsidRDefault="003F6E81" w:rsidP="003F6E81">
      <w:pPr>
        <w:tabs>
          <w:tab w:val="left" w:pos="5745"/>
        </w:tabs>
        <w:spacing w:before="0" w:after="0"/>
        <w:rPr>
          <w:rFonts w:cs="Calibri"/>
          <w:szCs w:val="22"/>
        </w:rPr>
      </w:pPr>
      <w:r w:rsidRPr="008D21F1">
        <w:rPr>
          <w:rFonts w:cs="Calibri"/>
          <w:szCs w:val="22"/>
        </w:rPr>
        <w:t>Les plis qui sont reçus ou remis après cette date et cette heure ne sont pas</w:t>
      </w:r>
      <w:r w:rsidRPr="008D21F1">
        <w:rPr>
          <w:rFonts w:cs="Calibri"/>
          <w:szCs w:val="22"/>
        </w:rPr>
        <w:br/>
        <w:t xml:space="preserve">ouverts. Pour cela, il est recommandé aux candidats d’accomplir en temps utile les diligences normales attendues d'un candidat pour le téléchargement de son offre et de vérifier que le fonctionnement de son équipement informatique est normal. </w:t>
      </w:r>
    </w:p>
    <w:p w14:paraId="33E4ACAC" w14:textId="77777777" w:rsidR="003F6E81" w:rsidRPr="008D21F1" w:rsidRDefault="003F6E81" w:rsidP="003F6E81">
      <w:pPr>
        <w:tabs>
          <w:tab w:val="left" w:pos="5745"/>
        </w:tabs>
        <w:spacing w:before="0" w:after="0"/>
        <w:rPr>
          <w:rFonts w:cs="Calibri"/>
          <w:szCs w:val="22"/>
        </w:rPr>
      </w:pPr>
    </w:p>
    <w:p w14:paraId="66C12457" w14:textId="77777777" w:rsidR="003F6E81" w:rsidRPr="008D21F1" w:rsidRDefault="003F6E81" w:rsidP="003F6E81">
      <w:pPr>
        <w:tabs>
          <w:tab w:val="left" w:pos="5745"/>
        </w:tabs>
        <w:spacing w:before="0" w:after="0"/>
        <w:rPr>
          <w:rFonts w:cs="Calibri"/>
          <w:szCs w:val="22"/>
        </w:rPr>
      </w:pPr>
      <w:r w:rsidRPr="008D21F1">
        <w:rPr>
          <w:rFonts w:cs="Calibri"/>
          <w:szCs w:val="22"/>
        </w:rPr>
        <w:t>En particulier, les plis dont le téléchargement a commencé avant la date et l'heure limite mais s'est achevé hors délai sont éliminés par l'acheteur. Les candidats doivent prévoir le temps nécessaire pour que le dépôt soit effectif dans le délai fixé par l'acheteur, notamment lorsque les fichiers sont volumineux et/ou si le réseau à un faible débit.</w:t>
      </w:r>
    </w:p>
    <w:p w14:paraId="1A9BFFFD" w14:textId="77777777" w:rsidR="003F6E81" w:rsidRPr="008D21F1" w:rsidRDefault="003F6E81" w:rsidP="003F6E81">
      <w:pPr>
        <w:tabs>
          <w:tab w:val="left" w:pos="5745"/>
        </w:tabs>
        <w:spacing w:before="0" w:after="0"/>
        <w:rPr>
          <w:rFonts w:cs="Calibri"/>
          <w:szCs w:val="22"/>
        </w:rPr>
      </w:pPr>
    </w:p>
    <w:p w14:paraId="6DB85357" w14:textId="77777777" w:rsidR="003F6E81" w:rsidRPr="008D21F1" w:rsidRDefault="003F6E81" w:rsidP="003F6E81">
      <w:pPr>
        <w:autoSpaceDN w:val="0"/>
        <w:adjustRightInd w:val="0"/>
        <w:spacing w:before="0" w:after="0"/>
        <w:rPr>
          <w:rFonts w:cs="Calibri"/>
          <w:szCs w:val="22"/>
        </w:rPr>
      </w:pPr>
      <w:r w:rsidRPr="008D21F1">
        <w:rPr>
          <w:rFonts w:cs="Calibri"/>
          <w:szCs w:val="22"/>
        </w:rPr>
        <w:t xml:space="preserve">Après le dépôt du pli sur la plate-forme, un message indique que l'opération de dépôt du pli a été réalisée avec succès, puis un accusé de réception est adressé au candidat par courrier électronique donnant à son dépôt une date et une heure certaines, la date et l'heure de fin de réception faisant référence. </w:t>
      </w:r>
    </w:p>
    <w:p w14:paraId="536226EB" w14:textId="77777777" w:rsidR="003F6E81" w:rsidRPr="008D21F1" w:rsidRDefault="003F6E81" w:rsidP="003F6E81">
      <w:pPr>
        <w:autoSpaceDN w:val="0"/>
        <w:adjustRightInd w:val="0"/>
        <w:spacing w:before="0" w:after="0"/>
        <w:rPr>
          <w:rFonts w:cs="Calibri"/>
          <w:szCs w:val="22"/>
        </w:rPr>
      </w:pPr>
    </w:p>
    <w:p w14:paraId="777BD804" w14:textId="77777777" w:rsidR="003F6E81" w:rsidRPr="008D21F1" w:rsidRDefault="003F6E81" w:rsidP="003F6E81">
      <w:pPr>
        <w:tabs>
          <w:tab w:val="left" w:pos="5745"/>
        </w:tabs>
        <w:spacing w:before="0" w:after="0"/>
        <w:rPr>
          <w:rFonts w:cs="Calibri"/>
          <w:szCs w:val="22"/>
        </w:rPr>
      </w:pPr>
      <w:r w:rsidRPr="008D21F1">
        <w:rPr>
          <w:rFonts w:cs="Calibri"/>
          <w:szCs w:val="22"/>
        </w:rPr>
        <w:t>L'absence de message de confirmation de bonne réception ou d'accusé de réception électronique signifie que la réponse n'est pas parvenue à l'acheteur.</w:t>
      </w:r>
    </w:p>
    <w:p w14:paraId="651AF8B4" w14:textId="77777777" w:rsidR="003F6E81" w:rsidRPr="008D21F1" w:rsidRDefault="003F6E81" w:rsidP="003F6E81">
      <w:pPr>
        <w:tabs>
          <w:tab w:val="left" w:pos="5745"/>
        </w:tabs>
        <w:spacing w:before="0" w:after="0"/>
        <w:rPr>
          <w:rFonts w:cs="Calibri"/>
          <w:szCs w:val="22"/>
        </w:rPr>
      </w:pPr>
    </w:p>
    <w:p w14:paraId="7D10A4A1" w14:textId="6C41E08C" w:rsidR="003F6E81" w:rsidRPr="008D21F1" w:rsidRDefault="003F6E81" w:rsidP="003F6E81">
      <w:pPr>
        <w:tabs>
          <w:tab w:val="left" w:pos="5745"/>
        </w:tabs>
        <w:spacing w:before="0" w:after="0"/>
        <w:rPr>
          <w:rFonts w:cs="Calibri"/>
          <w:szCs w:val="22"/>
        </w:rPr>
      </w:pPr>
      <w:r w:rsidRPr="008D21F1">
        <w:rPr>
          <w:rFonts w:cs="Calibri"/>
          <w:szCs w:val="22"/>
        </w:rPr>
        <w:t>Les plis parvenus hors délai sont inscrits au registre des dépôts et sont rejetés.</w:t>
      </w:r>
    </w:p>
    <w:p w14:paraId="1CF91BFE" w14:textId="77777777" w:rsidR="003F6E81" w:rsidRPr="008D21F1" w:rsidRDefault="003F6E81" w:rsidP="003F6E81">
      <w:pPr>
        <w:pStyle w:val="Titre3"/>
        <w:rPr>
          <w:rFonts w:ascii="Marianne" w:hAnsi="Marianne"/>
        </w:rPr>
      </w:pPr>
      <w:bookmarkStart w:id="33" w:name="_Toc200112977"/>
      <w:r w:rsidRPr="008D21F1">
        <w:rPr>
          <w:rFonts w:ascii="Marianne" w:hAnsi="Marianne"/>
        </w:rPr>
        <w:lastRenderedPageBreak/>
        <w:t>Report de la date-limite de réception des offres</w:t>
      </w:r>
      <w:bookmarkEnd w:id="33"/>
    </w:p>
    <w:p w14:paraId="1BB3B0A6" w14:textId="77777777" w:rsidR="003F6E81" w:rsidRPr="008D21F1" w:rsidRDefault="003F6E81" w:rsidP="003F6E81">
      <w:pPr>
        <w:rPr>
          <w:szCs w:val="22"/>
        </w:rPr>
      </w:pPr>
      <w:r w:rsidRPr="008D21F1">
        <w:rPr>
          <w:szCs w:val="22"/>
        </w:rPr>
        <w:t xml:space="preserve">Les opérateurs économiques peuvent demander le report de la date limite de réception des offres indiquée à l’article </w:t>
      </w:r>
      <w:r w:rsidRPr="008D21F1">
        <w:rPr>
          <w:szCs w:val="22"/>
        </w:rPr>
        <w:fldChar w:fldCharType="begin"/>
      </w:r>
      <w:r w:rsidRPr="008D21F1">
        <w:rPr>
          <w:szCs w:val="22"/>
        </w:rPr>
        <w:instrText xml:space="preserve"> REF _Ref341079480 \r \h  \* MERGEFORMAT </w:instrText>
      </w:r>
      <w:r w:rsidRPr="008D21F1">
        <w:rPr>
          <w:szCs w:val="22"/>
        </w:rPr>
      </w:r>
      <w:r w:rsidRPr="008D21F1">
        <w:rPr>
          <w:szCs w:val="22"/>
        </w:rPr>
        <w:fldChar w:fldCharType="separate"/>
      </w:r>
      <w:r w:rsidRPr="008D21F1">
        <w:rPr>
          <w:szCs w:val="22"/>
        </w:rPr>
        <w:t>III.2.1</w:t>
      </w:r>
      <w:r w:rsidRPr="008D21F1">
        <w:rPr>
          <w:szCs w:val="22"/>
        </w:rPr>
        <w:fldChar w:fldCharType="end"/>
      </w:r>
      <w:r w:rsidRPr="008D21F1">
        <w:rPr>
          <w:szCs w:val="22"/>
        </w:rPr>
        <w:t xml:space="preserve"> précité.</w:t>
      </w:r>
    </w:p>
    <w:p w14:paraId="578C8DD2" w14:textId="4F2760D9" w:rsidR="003F6E81" w:rsidRPr="008D21F1" w:rsidRDefault="003F6E81" w:rsidP="003F6E81">
      <w:pPr>
        <w:rPr>
          <w:szCs w:val="22"/>
        </w:rPr>
      </w:pPr>
      <w:r w:rsidRPr="008D21F1">
        <w:rPr>
          <w:szCs w:val="22"/>
        </w:rPr>
        <w:t xml:space="preserve">Dans ce cadre, la demande doit être motivée et adressée </w:t>
      </w:r>
      <w:r w:rsidR="00A6014F">
        <w:rPr>
          <w:szCs w:val="22"/>
        </w:rPr>
        <w:t>au</w:t>
      </w:r>
      <w:r w:rsidRPr="008D21F1">
        <w:rPr>
          <w:szCs w:val="22"/>
        </w:rPr>
        <w:t xml:space="preserve"> pouvoir adjudicateur selon le moyen de correspondance mentionné à l’article I.12 du présent document.</w:t>
      </w:r>
    </w:p>
    <w:p w14:paraId="46299000" w14:textId="3C69F192" w:rsidR="003F6E81" w:rsidRPr="008D21F1" w:rsidRDefault="003F6E81" w:rsidP="003F6E81">
      <w:pPr>
        <w:rPr>
          <w:szCs w:val="22"/>
        </w:rPr>
      </w:pPr>
      <w:r w:rsidRPr="008D21F1">
        <w:rPr>
          <w:szCs w:val="22"/>
        </w:rPr>
        <w:t xml:space="preserve">La demande de report doit parvenir </w:t>
      </w:r>
      <w:r w:rsidR="00A6014F">
        <w:rPr>
          <w:szCs w:val="22"/>
        </w:rPr>
        <w:t>au</w:t>
      </w:r>
      <w:r w:rsidRPr="008D21F1">
        <w:rPr>
          <w:szCs w:val="22"/>
        </w:rPr>
        <w:t xml:space="preserve"> pouvoir adjudicateur </w:t>
      </w:r>
      <w:r w:rsidR="00BA2B07" w:rsidRPr="008D21F1">
        <w:rPr>
          <w:b/>
          <w:szCs w:val="22"/>
        </w:rPr>
        <w:t>dix</w:t>
      </w:r>
      <w:r w:rsidRPr="008D21F1">
        <w:rPr>
          <w:b/>
          <w:szCs w:val="22"/>
        </w:rPr>
        <w:t xml:space="preserve"> jours calendaires</w:t>
      </w:r>
      <w:r w:rsidRPr="008D21F1">
        <w:rPr>
          <w:szCs w:val="22"/>
        </w:rPr>
        <w:t xml:space="preserve"> au plus tard avant la date limite de réception des offres.</w:t>
      </w:r>
    </w:p>
    <w:p w14:paraId="43861A41" w14:textId="77777777" w:rsidR="003F6E81" w:rsidRPr="008D21F1" w:rsidRDefault="003F6E81" w:rsidP="003F6E81">
      <w:pPr>
        <w:rPr>
          <w:szCs w:val="22"/>
        </w:rPr>
      </w:pPr>
      <w:r w:rsidRPr="008D21F1">
        <w:rPr>
          <w:szCs w:val="22"/>
        </w:rPr>
        <w:t>Le pouvoir adjudicateur est libre de donner suite ou non aux demandes qui lui parviennent.</w:t>
      </w:r>
    </w:p>
    <w:p w14:paraId="0AAA09AE" w14:textId="77777777" w:rsidR="003F6E81" w:rsidRPr="008D21F1" w:rsidRDefault="003F6E81" w:rsidP="003F6E81">
      <w:pPr>
        <w:rPr>
          <w:szCs w:val="22"/>
        </w:rPr>
      </w:pPr>
      <w:r w:rsidRPr="008D21F1">
        <w:rPr>
          <w:szCs w:val="22"/>
        </w:rPr>
        <w:t>En outre, le report de la date limite de réception des offres fait l’objet d’un avis rectificatif publié au bulletin officiel des annonces de marchés publics (BOAMP) et au journal officiel de l’Union européenne (JOUE).</w:t>
      </w:r>
    </w:p>
    <w:p w14:paraId="63EE07B5" w14:textId="383CEA7B" w:rsidR="003F6E81" w:rsidRPr="008D21F1" w:rsidRDefault="00093C3F" w:rsidP="003F6E81">
      <w:pPr>
        <w:pStyle w:val="Titre2"/>
      </w:pPr>
      <w:bookmarkStart w:id="34" w:name="_Toc200112978"/>
      <w:r w:rsidRPr="008D21F1">
        <w:t>T</w:t>
      </w:r>
      <w:r w:rsidR="003F6E81" w:rsidRPr="008D21F1">
        <w:t>ransmission des plis</w:t>
      </w:r>
      <w:bookmarkEnd w:id="34"/>
    </w:p>
    <w:p w14:paraId="2F6A016D" w14:textId="6D9FB67C" w:rsidR="003F6E81" w:rsidRPr="008D21F1" w:rsidRDefault="003F6E81" w:rsidP="003F6E81">
      <w:pPr>
        <w:pStyle w:val="Titre3"/>
        <w:rPr>
          <w:rFonts w:ascii="Marianne" w:hAnsi="Marianne"/>
        </w:rPr>
      </w:pPr>
      <w:bookmarkStart w:id="35" w:name="_Toc200112979"/>
      <w:r w:rsidRPr="008D21F1">
        <w:rPr>
          <w:rFonts w:ascii="Marianne" w:hAnsi="Marianne"/>
        </w:rPr>
        <w:t>Condition de transmission des plis</w:t>
      </w:r>
      <w:bookmarkEnd w:id="35"/>
    </w:p>
    <w:p w14:paraId="7D24DD7D" w14:textId="107B5477" w:rsidR="003F6E81" w:rsidRPr="008D21F1" w:rsidRDefault="003F6E81" w:rsidP="003F6E81">
      <w:pPr>
        <w:tabs>
          <w:tab w:val="left" w:pos="5745"/>
        </w:tabs>
        <w:spacing w:before="0" w:after="0"/>
        <w:rPr>
          <w:rFonts w:cs="Calibri"/>
          <w:szCs w:val="22"/>
        </w:rPr>
      </w:pPr>
      <w:r w:rsidRPr="008D21F1">
        <w:rPr>
          <w:rFonts w:cs="Calibri"/>
          <w:szCs w:val="22"/>
        </w:rPr>
        <w:t>Pour cette consultation, seuls sont autorisés les dépôts électroniques à l'adresse suivante (référence de la consultation</w:t>
      </w:r>
      <w:r w:rsidR="00093C3F" w:rsidRPr="008D21F1">
        <w:rPr>
          <w:rFonts w:cs="Calibri"/>
          <w:szCs w:val="22"/>
        </w:rPr>
        <w:t> </w:t>
      </w:r>
      <w:r w:rsidR="00093C3F" w:rsidRPr="008D21F1">
        <w:rPr>
          <w:szCs w:val="22"/>
        </w:rPr>
        <w:t xml:space="preserve">: </w:t>
      </w:r>
      <w:r w:rsidR="000371EC" w:rsidRPr="008D21F1">
        <w:rPr>
          <w:szCs w:val="22"/>
        </w:rPr>
        <w:t>PRA039433</w:t>
      </w:r>
      <w:r w:rsidR="00093C3F" w:rsidRPr="008D21F1">
        <w:rPr>
          <w:rFonts w:cs="Calibri"/>
          <w:szCs w:val="22"/>
        </w:rPr>
        <w:t>) :</w:t>
      </w:r>
    </w:p>
    <w:p w14:paraId="0A520B82" w14:textId="77777777" w:rsidR="003F6E81" w:rsidRPr="008D21F1" w:rsidRDefault="003F6E81" w:rsidP="003F6E81">
      <w:pPr>
        <w:tabs>
          <w:tab w:val="left" w:pos="5745"/>
        </w:tabs>
        <w:spacing w:before="0" w:after="0"/>
        <w:rPr>
          <w:rFonts w:cs="Calibri"/>
          <w:szCs w:val="22"/>
        </w:rPr>
      </w:pPr>
    </w:p>
    <w:p w14:paraId="089040E3" w14:textId="77777777" w:rsidR="003F6E81" w:rsidRPr="008D21F1" w:rsidRDefault="00EE4410" w:rsidP="003F6E81">
      <w:pPr>
        <w:tabs>
          <w:tab w:val="left" w:pos="5745"/>
        </w:tabs>
        <w:spacing w:before="0" w:after="0"/>
        <w:jc w:val="center"/>
        <w:rPr>
          <w:rFonts w:cs="Calibri"/>
          <w:szCs w:val="22"/>
        </w:rPr>
      </w:pPr>
      <w:hyperlink r:id="rId14" w:history="1">
        <w:r w:rsidR="003F6E81" w:rsidRPr="008D21F1">
          <w:rPr>
            <w:rStyle w:val="Lienhypertexte"/>
            <w:rFonts w:cs="Calibri"/>
            <w:szCs w:val="22"/>
          </w:rPr>
          <w:t>https://www.marches-publics.gouv.fr/entreprise</w:t>
        </w:r>
      </w:hyperlink>
    </w:p>
    <w:p w14:paraId="647C3736" w14:textId="09BA9D02" w:rsidR="003F6E81" w:rsidRPr="008D21F1" w:rsidRDefault="003F6E81" w:rsidP="003F6E81">
      <w:pPr>
        <w:tabs>
          <w:tab w:val="left" w:pos="5745"/>
        </w:tabs>
        <w:spacing w:before="0" w:after="0"/>
        <w:rPr>
          <w:rFonts w:cs="Calibri"/>
          <w:b/>
          <w:szCs w:val="22"/>
        </w:rPr>
      </w:pPr>
    </w:p>
    <w:p w14:paraId="0C5EF407" w14:textId="77777777" w:rsidR="003F6E81" w:rsidRPr="008D21F1" w:rsidRDefault="003F6E81" w:rsidP="003F6E81">
      <w:pPr>
        <w:tabs>
          <w:tab w:val="left" w:pos="5745"/>
        </w:tabs>
        <w:spacing w:before="0" w:after="0"/>
        <w:rPr>
          <w:rFonts w:cs="Calibri"/>
          <w:b/>
          <w:szCs w:val="22"/>
        </w:rPr>
      </w:pPr>
      <w:r w:rsidRPr="008D21F1">
        <w:rPr>
          <w:rFonts w:cs="Calibri"/>
          <w:b/>
          <w:szCs w:val="22"/>
        </w:rPr>
        <w:t xml:space="preserve">Le pli déposé par le soumissionnaire comporte obligatoirement l’ensemble des éléments attendus au titre de </w:t>
      </w:r>
      <w:r w:rsidRPr="008D21F1">
        <w:rPr>
          <w:rFonts w:cs="Calibri"/>
          <w:b/>
          <w:szCs w:val="22"/>
          <w:u w:val="single"/>
        </w:rPr>
        <w:t>l’offre et de la candidature</w:t>
      </w:r>
      <w:r w:rsidRPr="008D21F1">
        <w:rPr>
          <w:rFonts w:cs="Calibri"/>
          <w:b/>
          <w:szCs w:val="22"/>
        </w:rPr>
        <w:t xml:space="preserve">.  </w:t>
      </w:r>
    </w:p>
    <w:p w14:paraId="31C4691D" w14:textId="77777777" w:rsidR="003F6E81" w:rsidRPr="008D21F1" w:rsidRDefault="003F6E81" w:rsidP="003F6E81">
      <w:pPr>
        <w:tabs>
          <w:tab w:val="left" w:pos="5745"/>
        </w:tabs>
        <w:spacing w:before="0" w:after="0"/>
        <w:rPr>
          <w:rFonts w:cs="Calibri"/>
          <w:b/>
          <w:szCs w:val="22"/>
        </w:rPr>
      </w:pPr>
    </w:p>
    <w:p w14:paraId="57015CB1" w14:textId="45A600F9" w:rsidR="003F6E81" w:rsidRPr="008D21F1" w:rsidRDefault="003F6E81" w:rsidP="003F6E81">
      <w:pPr>
        <w:tabs>
          <w:tab w:val="left" w:pos="5745"/>
        </w:tabs>
        <w:spacing w:before="0" w:after="0"/>
        <w:rPr>
          <w:rFonts w:cs="Calibri"/>
          <w:szCs w:val="22"/>
        </w:rPr>
      </w:pPr>
      <w:r w:rsidRPr="008D21F1">
        <w:rPr>
          <w:rFonts w:cs="Calibri"/>
          <w:szCs w:val="22"/>
        </w:rPr>
        <w:t>Dès lors, le candidat transmet son pli en une seule fois. Si plusieurs plis sont successivement transmis par un même candidat, seul est ouverte le dernier pli reçu par l’acheteur dans le délai fixé pour la remise des offres.</w:t>
      </w:r>
    </w:p>
    <w:p w14:paraId="6A4DE65D" w14:textId="77777777" w:rsidR="003F6E81" w:rsidRPr="008D21F1" w:rsidRDefault="003F6E81" w:rsidP="003F6E81">
      <w:pPr>
        <w:tabs>
          <w:tab w:val="left" w:pos="5745"/>
        </w:tabs>
        <w:spacing w:before="0" w:after="0"/>
        <w:rPr>
          <w:rFonts w:cs="Calibri"/>
          <w:szCs w:val="22"/>
        </w:rPr>
      </w:pPr>
    </w:p>
    <w:p w14:paraId="498B657C" w14:textId="71C3D5F7" w:rsidR="003F6E81" w:rsidRPr="008D21F1" w:rsidRDefault="003F6E81" w:rsidP="003F6E81">
      <w:pPr>
        <w:tabs>
          <w:tab w:val="left" w:pos="5745"/>
        </w:tabs>
        <w:spacing w:before="0" w:after="0"/>
        <w:rPr>
          <w:rFonts w:cs="Calibri"/>
          <w:szCs w:val="22"/>
        </w:rPr>
      </w:pPr>
      <w:r w:rsidRPr="008D21F1">
        <w:rPr>
          <w:rFonts w:cs="Calibri"/>
          <w:szCs w:val="22"/>
        </w:rPr>
        <w:t>Si le candidat souhaite modifier ou ajouter un document à un pli déjà transmis, il convient de transmettre à nouveau l’ensemble des éléments de la candidature et de l’offre dans un nouveau pli.</w:t>
      </w:r>
    </w:p>
    <w:p w14:paraId="03C12EE0" w14:textId="77777777" w:rsidR="003F6E81" w:rsidRPr="008D21F1" w:rsidRDefault="003F6E81" w:rsidP="003F6E81">
      <w:pPr>
        <w:tabs>
          <w:tab w:val="left" w:pos="5745"/>
        </w:tabs>
        <w:spacing w:before="0" w:after="0"/>
        <w:rPr>
          <w:rFonts w:cs="Calibri"/>
          <w:szCs w:val="22"/>
        </w:rPr>
      </w:pPr>
    </w:p>
    <w:p w14:paraId="252FFF46" w14:textId="407B681A" w:rsidR="003F6E81" w:rsidRPr="008D21F1" w:rsidRDefault="003F6E81" w:rsidP="003F6E81">
      <w:pPr>
        <w:tabs>
          <w:tab w:val="left" w:pos="5745"/>
        </w:tabs>
        <w:spacing w:before="0" w:after="0"/>
        <w:rPr>
          <w:rFonts w:cs="Calibri"/>
          <w:szCs w:val="22"/>
        </w:rPr>
      </w:pPr>
      <w:r w:rsidRPr="008D21F1">
        <w:rPr>
          <w:rFonts w:cs="Calibri"/>
          <w:szCs w:val="22"/>
        </w:rPr>
        <w:t>En cas d'envois successifs seul le dernier envoi réceptionné avant la date limite de remise des plis est admis. Ce dernier pli doit contenir l’ensemble des pièces demandées au titre de la candidature et de l’offre. Les plis antérieurs seront rejetés sans être examinés.</w:t>
      </w:r>
    </w:p>
    <w:p w14:paraId="485BEDD2" w14:textId="698D5D01" w:rsidR="003F6E81" w:rsidRPr="008D21F1" w:rsidRDefault="003F6E81" w:rsidP="003F6E81">
      <w:pPr>
        <w:tabs>
          <w:tab w:val="left" w:pos="5745"/>
        </w:tabs>
        <w:spacing w:before="0" w:after="0"/>
        <w:rPr>
          <w:rFonts w:cs="Calibri"/>
          <w:szCs w:val="22"/>
        </w:rPr>
      </w:pPr>
    </w:p>
    <w:p w14:paraId="09BF7373" w14:textId="77777777" w:rsidR="003F6E81" w:rsidRPr="008D21F1" w:rsidRDefault="003F6E81" w:rsidP="003F6E81">
      <w:pPr>
        <w:tabs>
          <w:tab w:val="left" w:pos="5745"/>
        </w:tabs>
        <w:spacing w:before="0" w:after="0"/>
        <w:rPr>
          <w:rFonts w:cs="Calibri"/>
          <w:szCs w:val="22"/>
        </w:rPr>
      </w:pPr>
      <w:r w:rsidRPr="008D21F1">
        <w:rPr>
          <w:rFonts w:cs="Calibri"/>
          <w:szCs w:val="22"/>
        </w:rPr>
        <w:t>Aucun envoi papier, par télécopie ou courriel ne sera accepté.</w:t>
      </w:r>
    </w:p>
    <w:p w14:paraId="10BCB44F" w14:textId="77777777" w:rsidR="003F6E81" w:rsidRPr="008D21F1" w:rsidRDefault="003F6E81" w:rsidP="003F6E81">
      <w:pPr>
        <w:tabs>
          <w:tab w:val="left" w:pos="5745"/>
        </w:tabs>
        <w:spacing w:before="0" w:after="0"/>
        <w:rPr>
          <w:rFonts w:cs="Calibri"/>
          <w:szCs w:val="22"/>
        </w:rPr>
      </w:pPr>
    </w:p>
    <w:p w14:paraId="325DF0A6" w14:textId="77777777" w:rsidR="003F6E81" w:rsidRPr="008D21F1" w:rsidRDefault="003F6E81" w:rsidP="003F6E81">
      <w:pPr>
        <w:tabs>
          <w:tab w:val="left" w:pos="5745"/>
        </w:tabs>
        <w:spacing w:before="0" w:after="0"/>
        <w:rPr>
          <w:rFonts w:cs="Calibri"/>
          <w:szCs w:val="22"/>
        </w:rPr>
      </w:pPr>
      <w:r w:rsidRPr="008D21F1">
        <w:rPr>
          <w:rFonts w:cs="Calibri"/>
          <w:szCs w:val="22"/>
        </w:rPr>
        <w:t>Le dépôt électronique des plis s'effectue exclusivement sur la plate-forme "PLACE" :</w:t>
      </w:r>
    </w:p>
    <w:p w14:paraId="58E5E1C0" w14:textId="77777777" w:rsidR="003F6E81" w:rsidRPr="008D21F1" w:rsidRDefault="003F6E81" w:rsidP="003F6E81">
      <w:pPr>
        <w:tabs>
          <w:tab w:val="left" w:pos="5745"/>
        </w:tabs>
        <w:spacing w:before="0" w:after="0"/>
        <w:rPr>
          <w:rFonts w:cs="Calibri"/>
          <w:szCs w:val="22"/>
        </w:rPr>
      </w:pPr>
    </w:p>
    <w:p w14:paraId="06126D9A" w14:textId="77777777" w:rsidR="003F6E81" w:rsidRPr="008D21F1" w:rsidRDefault="00EE4410" w:rsidP="003F6E81">
      <w:pPr>
        <w:tabs>
          <w:tab w:val="left" w:pos="5745"/>
        </w:tabs>
        <w:spacing w:before="0" w:after="0"/>
        <w:rPr>
          <w:rFonts w:cs="Calibri"/>
          <w:szCs w:val="22"/>
        </w:rPr>
      </w:pPr>
      <w:hyperlink r:id="rId15" w:history="1">
        <w:r w:rsidR="003F6E81" w:rsidRPr="008D21F1">
          <w:rPr>
            <w:rStyle w:val="Lienhypertexte"/>
            <w:rFonts w:cs="Calibri"/>
            <w:szCs w:val="22"/>
          </w:rPr>
          <w:t>https://www.marches-publics.gouv.fr/entreprise</w:t>
        </w:r>
      </w:hyperlink>
    </w:p>
    <w:p w14:paraId="0C03612D" w14:textId="77777777" w:rsidR="003F6E81" w:rsidRPr="008D21F1" w:rsidRDefault="003F6E81" w:rsidP="003F6E81">
      <w:pPr>
        <w:tabs>
          <w:tab w:val="left" w:pos="5745"/>
        </w:tabs>
        <w:spacing w:before="0" w:after="0"/>
        <w:rPr>
          <w:rFonts w:cs="Calibri"/>
          <w:szCs w:val="22"/>
        </w:rPr>
      </w:pPr>
    </w:p>
    <w:p w14:paraId="78B39F9C" w14:textId="77777777" w:rsidR="003F6E81" w:rsidRPr="008D21F1" w:rsidRDefault="003F6E81" w:rsidP="003F6E81">
      <w:pPr>
        <w:tabs>
          <w:tab w:val="left" w:pos="5745"/>
        </w:tabs>
        <w:spacing w:before="0" w:after="0"/>
        <w:rPr>
          <w:rFonts w:cs="Calibri"/>
          <w:szCs w:val="22"/>
        </w:rPr>
      </w:pPr>
      <w:r w:rsidRPr="008D21F1">
        <w:rPr>
          <w:rFonts w:cs="Calibri"/>
          <w:szCs w:val="22"/>
        </w:rPr>
        <w:t>Les frais d'accès au réseau et de recours à la signature électronique sont à la charge de chaque candidat/soumissionnaire.</w:t>
      </w:r>
    </w:p>
    <w:p w14:paraId="1DFF2094" w14:textId="77777777" w:rsidR="003F6E81" w:rsidRPr="008D21F1" w:rsidRDefault="003F6E81" w:rsidP="003F6E81">
      <w:pPr>
        <w:tabs>
          <w:tab w:val="left" w:pos="5745"/>
        </w:tabs>
        <w:spacing w:before="0" w:after="0"/>
        <w:rPr>
          <w:rFonts w:cs="Calibri"/>
          <w:szCs w:val="22"/>
        </w:rPr>
      </w:pPr>
    </w:p>
    <w:p w14:paraId="5F919FCF" w14:textId="3D1072B1" w:rsidR="003F6E81" w:rsidRPr="008D21F1" w:rsidRDefault="003F6E81" w:rsidP="003F6E81">
      <w:pPr>
        <w:tabs>
          <w:tab w:val="left" w:pos="5745"/>
        </w:tabs>
        <w:spacing w:before="0" w:after="0"/>
        <w:rPr>
          <w:rFonts w:cs="Calibri"/>
          <w:szCs w:val="22"/>
        </w:rPr>
      </w:pPr>
      <w:r w:rsidRPr="008D21F1">
        <w:rPr>
          <w:rFonts w:cs="Calibri"/>
          <w:szCs w:val="22"/>
        </w:rPr>
        <w:lastRenderedPageBreak/>
        <w:t>Chaque lot doit obligatoirement faire l'objet d'un dépôt électronique. Il est toutefois possible de faire un dépôt électronique unique pour plusieurs lots à condition que l'identification des lots auxquels il est répondu soit possible et sans ambigüité.</w:t>
      </w:r>
    </w:p>
    <w:p w14:paraId="70ACC46D" w14:textId="77777777" w:rsidR="003F6E81" w:rsidRPr="008D21F1" w:rsidRDefault="003F6E81" w:rsidP="003F6E81">
      <w:pPr>
        <w:tabs>
          <w:tab w:val="left" w:pos="5745"/>
        </w:tabs>
        <w:spacing w:before="0" w:after="0"/>
        <w:rPr>
          <w:rFonts w:cs="Calibri"/>
          <w:szCs w:val="22"/>
        </w:rPr>
      </w:pPr>
    </w:p>
    <w:p w14:paraId="2EF88FF2" w14:textId="77777777" w:rsidR="003F6E81" w:rsidRPr="008D21F1" w:rsidRDefault="003F6E81" w:rsidP="003F6E81">
      <w:pPr>
        <w:spacing w:before="0" w:after="0"/>
        <w:rPr>
          <w:rFonts w:cs="Calibri"/>
          <w:szCs w:val="22"/>
        </w:rPr>
      </w:pPr>
      <w:r w:rsidRPr="008D21F1">
        <w:rPr>
          <w:rFonts w:cs="Calibri"/>
          <w:szCs w:val="22"/>
        </w:rPr>
        <w:t>Les candidats ou les soumissionnaires trouveront dans la rubrique « aide » de PLACE plusieurs documents et informations :</w:t>
      </w:r>
    </w:p>
    <w:p w14:paraId="10B7049E" w14:textId="77777777" w:rsidR="003F6E81" w:rsidRPr="008D21F1" w:rsidRDefault="003F6E81" w:rsidP="003F6E81">
      <w:pPr>
        <w:tabs>
          <w:tab w:val="left" w:pos="5745"/>
        </w:tabs>
        <w:spacing w:before="0" w:after="0"/>
        <w:rPr>
          <w:rFonts w:cs="Calibri"/>
          <w:szCs w:val="22"/>
        </w:rPr>
      </w:pPr>
    </w:p>
    <w:p w14:paraId="5838E2BC" w14:textId="1D70425C"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szCs w:val="22"/>
        </w:rPr>
        <w:t xml:space="preserve">Guide utilisateur téléchargeable, précisant les conditions d'utilisations de la plate-forme des achats de l'État, notamment les </w:t>
      </w:r>
      <w:r w:rsidR="00356597" w:rsidRPr="008D21F1">
        <w:rPr>
          <w:rFonts w:cs="Calibri"/>
          <w:szCs w:val="22"/>
        </w:rPr>
        <w:t>prérequis</w:t>
      </w:r>
      <w:r w:rsidRPr="008D21F1">
        <w:rPr>
          <w:rFonts w:cs="Calibri"/>
          <w:szCs w:val="22"/>
        </w:rPr>
        <w:t xml:space="preserve"> techniques et certificats électroniques ;</w:t>
      </w:r>
    </w:p>
    <w:p w14:paraId="195F2F20" w14:textId="77777777"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szCs w:val="22"/>
        </w:rPr>
        <w:t>Mode opératoire DUME pour les opérateurs ;</w:t>
      </w:r>
    </w:p>
    <w:p w14:paraId="739F9685" w14:textId="77777777"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szCs w:val="22"/>
        </w:rPr>
        <w:t>Assistance téléphonique ;</w:t>
      </w:r>
    </w:p>
    <w:p w14:paraId="4C5E597D" w14:textId="0D24431B"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szCs w:val="22"/>
        </w:rPr>
        <w:t>Module d'autoformation à destination des opérateurs ;</w:t>
      </w:r>
    </w:p>
    <w:p w14:paraId="5A9BDCE9" w14:textId="77777777"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bCs/>
          <w:szCs w:val="22"/>
        </w:rPr>
        <w:t>Foire aux questions ;</w:t>
      </w:r>
    </w:p>
    <w:p w14:paraId="27BB2719" w14:textId="77777777"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bCs/>
          <w:szCs w:val="22"/>
        </w:rPr>
        <w:t xml:space="preserve">Lien vers des documents de référence ; </w:t>
      </w:r>
    </w:p>
    <w:p w14:paraId="2876C1F2" w14:textId="78E62270" w:rsidR="003F6E81" w:rsidRPr="008D21F1" w:rsidRDefault="003F6E81" w:rsidP="008E3C72">
      <w:pPr>
        <w:numPr>
          <w:ilvl w:val="0"/>
          <w:numId w:val="30"/>
        </w:numPr>
        <w:tabs>
          <w:tab w:val="left" w:pos="709"/>
        </w:tabs>
        <w:suppressAutoHyphens/>
        <w:spacing w:before="0" w:after="0"/>
        <w:rPr>
          <w:rFonts w:cs="Calibri"/>
          <w:szCs w:val="22"/>
        </w:rPr>
      </w:pPr>
      <w:r w:rsidRPr="008D21F1">
        <w:rPr>
          <w:rFonts w:cs="Calibri"/>
          <w:bCs/>
          <w:szCs w:val="22"/>
        </w:rPr>
        <w:t>Outils informatiques.</w:t>
      </w:r>
    </w:p>
    <w:p w14:paraId="6EFB1895" w14:textId="77777777" w:rsidR="003F6E81" w:rsidRPr="008D21F1" w:rsidRDefault="003F6E81" w:rsidP="003F6E81">
      <w:pPr>
        <w:tabs>
          <w:tab w:val="left" w:pos="5745"/>
        </w:tabs>
        <w:spacing w:before="0" w:after="0"/>
        <w:rPr>
          <w:rFonts w:cs="Calibri"/>
          <w:bCs/>
          <w:szCs w:val="22"/>
        </w:rPr>
      </w:pPr>
    </w:p>
    <w:p w14:paraId="31EB0AC2" w14:textId="4FDF2E6A" w:rsidR="003F6E81" w:rsidRPr="008D21F1" w:rsidRDefault="003F6E81" w:rsidP="003F6E81">
      <w:pPr>
        <w:tabs>
          <w:tab w:val="left" w:pos="5745"/>
        </w:tabs>
        <w:spacing w:before="0" w:after="0"/>
        <w:rPr>
          <w:rFonts w:cs="Calibri"/>
          <w:bCs/>
          <w:szCs w:val="22"/>
        </w:rPr>
      </w:pPr>
      <w:r w:rsidRPr="008D21F1">
        <w:rPr>
          <w:rFonts w:cs="Calibri"/>
          <w:bCs/>
          <w:szCs w:val="22"/>
        </w:rPr>
        <w:t>Les candidats sont invités à tester la configuration de leur poste de travail et répondre à une consultation test, afin de s'assurer du bon fonctionnement de l'environnement informatique.</w:t>
      </w:r>
    </w:p>
    <w:p w14:paraId="21088D6B" w14:textId="77777777" w:rsidR="003F6E81" w:rsidRPr="008D21F1" w:rsidRDefault="003F6E81" w:rsidP="003F6E81">
      <w:pPr>
        <w:tabs>
          <w:tab w:val="left" w:pos="5745"/>
        </w:tabs>
        <w:spacing w:before="0" w:after="0"/>
        <w:rPr>
          <w:rFonts w:cs="Calibri"/>
          <w:bCs/>
          <w:szCs w:val="22"/>
        </w:rPr>
      </w:pPr>
    </w:p>
    <w:p w14:paraId="60260CA6" w14:textId="77777777" w:rsidR="003F6E81" w:rsidRPr="008D21F1" w:rsidRDefault="003F6E81" w:rsidP="003F6E81">
      <w:pPr>
        <w:tabs>
          <w:tab w:val="left" w:pos="5745"/>
        </w:tabs>
        <w:spacing w:before="0" w:after="0"/>
        <w:rPr>
          <w:rFonts w:cs="Calibri"/>
          <w:bCs/>
          <w:szCs w:val="22"/>
        </w:rPr>
      </w:pPr>
      <w:r w:rsidRPr="008D21F1">
        <w:rPr>
          <w:rFonts w:cs="Calibri"/>
          <w:bCs/>
          <w:szCs w:val="22"/>
        </w:rPr>
        <w:t>Ils doivent également prévoir le temps nécessaire pour que le dépôt soit effectif dans le délai fixé par l'acheteur, notamment lorsque les fichiers sont volumineux et/ou si le réseau à un faible débit.</w:t>
      </w:r>
    </w:p>
    <w:p w14:paraId="2EC020C9" w14:textId="77777777" w:rsidR="003F6E81" w:rsidRPr="008D21F1" w:rsidRDefault="003F6E81" w:rsidP="003F6E81">
      <w:pPr>
        <w:tabs>
          <w:tab w:val="left" w:pos="5745"/>
        </w:tabs>
        <w:spacing w:before="0" w:after="0"/>
        <w:rPr>
          <w:rFonts w:cs="Calibri"/>
          <w:bCs/>
          <w:szCs w:val="22"/>
        </w:rPr>
      </w:pPr>
    </w:p>
    <w:p w14:paraId="1BB688C0" w14:textId="77777777" w:rsidR="003F6E81" w:rsidRPr="008D21F1" w:rsidRDefault="003F6E81" w:rsidP="003F6E81">
      <w:pPr>
        <w:tabs>
          <w:tab w:val="left" w:pos="5745"/>
        </w:tabs>
        <w:spacing w:before="0" w:after="0"/>
        <w:rPr>
          <w:rFonts w:cs="Calibri"/>
          <w:b/>
          <w:bCs/>
          <w:szCs w:val="22"/>
        </w:rPr>
      </w:pPr>
      <w:r w:rsidRPr="008D21F1">
        <w:rPr>
          <w:rFonts w:cs="Calibri"/>
          <w:b/>
          <w:bCs/>
          <w:szCs w:val="22"/>
        </w:rPr>
        <w:t>Attention, les plis dont le téléchargement a commencé avant la date et l'heure limite mais s'est achevé hors délai sont éliminés par l'acheteur.</w:t>
      </w:r>
    </w:p>
    <w:p w14:paraId="44A8FD66" w14:textId="77777777" w:rsidR="003F6E81" w:rsidRPr="008D21F1" w:rsidRDefault="003F6E81" w:rsidP="003F6E81">
      <w:pPr>
        <w:tabs>
          <w:tab w:val="left" w:pos="5745"/>
        </w:tabs>
        <w:spacing w:before="0" w:after="0"/>
        <w:rPr>
          <w:rFonts w:cs="Calibri"/>
          <w:bCs/>
          <w:szCs w:val="22"/>
        </w:rPr>
      </w:pPr>
    </w:p>
    <w:p w14:paraId="220E0F1E" w14:textId="77777777" w:rsidR="003F6E81" w:rsidRPr="008D21F1" w:rsidRDefault="003F6E81" w:rsidP="003F6E81">
      <w:pPr>
        <w:tabs>
          <w:tab w:val="left" w:pos="5745"/>
        </w:tabs>
        <w:spacing w:before="0" w:after="0"/>
        <w:rPr>
          <w:rFonts w:cs="Calibri"/>
          <w:bCs/>
          <w:szCs w:val="22"/>
        </w:rPr>
      </w:pPr>
      <w:r w:rsidRPr="008D21F1">
        <w:rPr>
          <w:rFonts w:cs="Calibri"/>
          <w:bCs/>
          <w:szCs w:val="22"/>
        </w:rPr>
        <w:t>Par ailleurs, la plate-forme déconnecte automatiquement l'utilisateur en cas d'inactivité supérieure à trente minutes.</w:t>
      </w:r>
    </w:p>
    <w:p w14:paraId="114ED7CC" w14:textId="3D3AC160" w:rsidR="003F6E81" w:rsidRPr="008D21F1" w:rsidRDefault="003F6E81" w:rsidP="003F6E81">
      <w:pPr>
        <w:tabs>
          <w:tab w:val="left" w:pos="5745"/>
        </w:tabs>
        <w:spacing w:before="0" w:after="0"/>
        <w:rPr>
          <w:rFonts w:cs="Calibri"/>
          <w:bCs/>
          <w:szCs w:val="22"/>
        </w:rPr>
      </w:pPr>
    </w:p>
    <w:p w14:paraId="18B95486" w14:textId="77777777" w:rsidR="003F6E81" w:rsidRPr="008D21F1" w:rsidRDefault="003F6E81" w:rsidP="003F6E81">
      <w:pPr>
        <w:tabs>
          <w:tab w:val="left" w:pos="5745"/>
        </w:tabs>
        <w:spacing w:before="0" w:after="0"/>
        <w:rPr>
          <w:rFonts w:cs="Calibri"/>
          <w:bCs/>
          <w:szCs w:val="22"/>
        </w:rPr>
      </w:pPr>
      <w:r w:rsidRPr="008D21F1">
        <w:rPr>
          <w:rFonts w:cs="Calibri"/>
          <w:bCs/>
          <w:szCs w:val="22"/>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18EC60FD" w14:textId="77777777" w:rsidR="003F6E81" w:rsidRPr="008D21F1" w:rsidRDefault="003F6E81" w:rsidP="003F6E81">
      <w:pPr>
        <w:tabs>
          <w:tab w:val="left" w:pos="5745"/>
        </w:tabs>
        <w:spacing w:before="0" w:after="0"/>
        <w:rPr>
          <w:rFonts w:cs="Calibri"/>
          <w:bCs/>
          <w:szCs w:val="22"/>
        </w:rPr>
      </w:pPr>
    </w:p>
    <w:p w14:paraId="3F518840" w14:textId="77777777" w:rsidR="003F6E81" w:rsidRPr="008D21F1" w:rsidRDefault="003F6E81" w:rsidP="003F6E81">
      <w:pPr>
        <w:tabs>
          <w:tab w:val="left" w:pos="5745"/>
        </w:tabs>
        <w:spacing w:before="0" w:after="0"/>
        <w:rPr>
          <w:rFonts w:cs="Calibri"/>
          <w:bCs/>
          <w:szCs w:val="22"/>
        </w:rPr>
      </w:pPr>
      <w:r w:rsidRPr="008D21F1">
        <w:rPr>
          <w:rFonts w:cs="Calibri"/>
          <w:bCs/>
          <w:szCs w:val="22"/>
        </w:rPr>
        <w:t>L'absence de message de confirmation de bonne réception ou d'accusé de réception électronique signifie que la réponse n'est pas parvenue à l'acheteur.</w:t>
      </w:r>
    </w:p>
    <w:p w14:paraId="35E4DDE3" w14:textId="77777777" w:rsidR="003F6E81" w:rsidRPr="008D21F1" w:rsidRDefault="003F6E81" w:rsidP="003F6E81">
      <w:pPr>
        <w:tabs>
          <w:tab w:val="left" w:pos="5745"/>
        </w:tabs>
        <w:spacing w:before="0" w:after="0"/>
        <w:rPr>
          <w:rFonts w:cs="Calibri"/>
          <w:bCs/>
          <w:szCs w:val="22"/>
        </w:rPr>
      </w:pPr>
    </w:p>
    <w:p w14:paraId="282110C1" w14:textId="77777777" w:rsidR="003F6E81" w:rsidRPr="008D21F1" w:rsidRDefault="003F6E81" w:rsidP="003F6E81">
      <w:pPr>
        <w:tabs>
          <w:tab w:val="left" w:pos="5745"/>
        </w:tabs>
        <w:spacing w:before="0" w:after="0"/>
        <w:rPr>
          <w:rFonts w:cs="Calibri"/>
          <w:bCs/>
          <w:szCs w:val="22"/>
        </w:rPr>
      </w:pPr>
      <w:r w:rsidRPr="008D21F1">
        <w:rPr>
          <w:rFonts w:cs="Calibri"/>
          <w:bCs/>
          <w:szCs w:val="22"/>
        </w:rPr>
        <w:t>L'opérateur économique s'assure que les messages envoyés par la Plate-forme des achats de l'État (PLACE) notamment, nepasrepondre@marches-publics.gouv.fr, ne sont pas traités comme des courriels indésirables.</w:t>
      </w:r>
    </w:p>
    <w:p w14:paraId="02487E08" w14:textId="27C14A08" w:rsidR="003F6E81" w:rsidRPr="008D21F1" w:rsidRDefault="003F6E81" w:rsidP="003F6E81">
      <w:pPr>
        <w:tabs>
          <w:tab w:val="left" w:pos="5745"/>
        </w:tabs>
        <w:spacing w:before="0" w:after="0"/>
        <w:rPr>
          <w:rFonts w:cs="Calibri"/>
          <w:bCs/>
          <w:szCs w:val="22"/>
        </w:rPr>
      </w:pPr>
    </w:p>
    <w:p w14:paraId="3217A318" w14:textId="377CB658" w:rsidR="003F6E81" w:rsidRPr="008D21F1" w:rsidRDefault="003F6E81" w:rsidP="003F6E81">
      <w:pPr>
        <w:tabs>
          <w:tab w:val="left" w:pos="5745"/>
        </w:tabs>
        <w:spacing w:before="0" w:after="0"/>
        <w:rPr>
          <w:rFonts w:cs="Calibri"/>
          <w:bCs/>
          <w:szCs w:val="22"/>
          <w:u w:val="single"/>
        </w:rPr>
      </w:pPr>
      <w:r w:rsidRPr="008D21F1">
        <w:rPr>
          <w:rFonts w:cs="Calibri"/>
          <w:bCs/>
          <w:szCs w:val="22"/>
          <w:u w:val="single"/>
        </w:rPr>
        <w:t>Présentation des dossiers et format des fichiers</w:t>
      </w:r>
      <w:r w:rsidR="0010125F" w:rsidRPr="008D21F1">
        <w:rPr>
          <w:rFonts w:cs="Calibri"/>
          <w:bCs/>
          <w:szCs w:val="22"/>
        </w:rPr>
        <w:t> :</w:t>
      </w:r>
    </w:p>
    <w:p w14:paraId="4FD88D50" w14:textId="77777777" w:rsidR="003F6E81" w:rsidRPr="008D21F1" w:rsidRDefault="003F6E81" w:rsidP="003F6E81">
      <w:pPr>
        <w:tabs>
          <w:tab w:val="left" w:pos="5745"/>
        </w:tabs>
        <w:spacing w:before="0" w:after="0"/>
        <w:rPr>
          <w:rFonts w:cs="Calibri"/>
          <w:bCs/>
          <w:szCs w:val="22"/>
        </w:rPr>
      </w:pPr>
      <w:r w:rsidRPr="008D21F1">
        <w:rPr>
          <w:rFonts w:cs="Calibri"/>
          <w:bCs/>
          <w:szCs w:val="22"/>
        </w:rPr>
        <w:t>Les formats acceptés sont les suivants : .</w:t>
      </w:r>
      <w:proofErr w:type="spellStart"/>
      <w:r w:rsidRPr="008D21F1">
        <w:rPr>
          <w:rFonts w:cs="Calibri"/>
          <w:bCs/>
          <w:szCs w:val="22"/>
        </w:rPr>
        <w:t>pdf</w:t>
      </w:r>
      <w:proofErr w:type="spellEnd"/>
      <w:r w:rsidRPr="008D21F1">
        <w:rPr>
          <w:rFonts w:cs="Calibri"/>
          <w:bCs/>
          <w:szCs w:val="22"/>
        </w:rPr>
        <w:t>, .doc, .</w:t>
      </w:r>
      <w:proofErr w:type="spellStart"/>
      <w:r w:rsidRPr="008D21F1">
        <w:rPr>
          <w:rFonts w:cs="Calibri"/>
          <w:bCs/>
          <w:szCs w:val="22"/>
        </w:rPr>
        <w:t>xls</w:t>
      </w:r>
      <w:proofErr w:type="spellEnd"/>
      <w:r w:rsidRPr="008D21F1">
        <w:rPr>
          <w:rFonts w:cs="Calibri"/>
          <w:bCs/>
          <w:szCs w:val="22"/>
        </w:rPr>
        <w:t>, .</w:t>
      </w:r>
      <w:proofErr w:type="spellStart"/>
      <w:r w:rsidRPr="008D21F1">
        <w:rPr>
          <w:rFonts w:cs="Calibri"/>
          <w:bCs/>
          <w:szCs w:val="22"/>
        </w:rPr>
        <w:t>ppt</w:t>
      </w:r>
      <w:proofErr w:type="spellEnd"/>
      <w:proofErr w:type="gramStart"/>
      <w:r w:rsidRPr="008D21F1">
        <w:rPr>
          <w:rFonts w:cs="Calibri"/>
          <w:bCs/>
          <w:szCs w:val="22"/>
        </w:rPr>
        <w:t>, .</w:t>
      </w:r>
      <w:proofErr w:type="spellStart"/>
      <w:r w:rsidRPr="008D21F1">
        <w:rPr>
          <w:rFonts w:cs="Calibri"/>
          <w:bCs/>
          <w:szCs w:val="22"/>
        </w:rPr>
        <w:t>odt</w:t>
      </w:r>
      <w:proofErr w:type="spellEnd"/>
      <w:proofErr w:type="gramEnd"/>
      <w:r w:rsidRPr="008D21F1">
        <w:rPr>
          <w:rFonts w:cs="Calibri"/>
          <w:bCs/>
          <w:szCs w:val="22"/>
        </w:rPr>
        <w:t xml:space="preserve"> , .</w:t>
      </w:r>
      <w:proofErr w:type="spellStart"/>
      <w:r w:rsidRPr="008D21F1">
        <w:rPr>
          <w:rFonts w:cs="Calibri"/>
          <w:bCs/>
          <w:szCs w:val="22"/>
        </w:rPr>
        <w:t>ods</w:t>
      </w:r>
      <w:proofErr w:type="spellEnd"/>
      <w:r w:rsidRPr="008D21F1">
        <w:rPr>
          <w:rFonts w:cs="Calibri"/>
          <w:bCs/>
          <w:szCs w:val="22"/>
        </w:rPr>
        <w:t>, .</w:t>
      </w:r>
      <w:proofErr w:type="spellStart"/>
      <w:r w:rsidRPr="008D21F1">
        <w:rPr>
          <w:rFonts w:cs="Calibri"/>
          <w:bCs/>
          <w:szCs w:val="22"/>
        </w:rPr>
        <w:t>odp</w:t>
      </w:r>
      <w:proofErr w:type="spellEnd"/>
      <w:r w:rsidRPr="008D21F1">
        <w:rPr>
          <w:rFonts w:cs="Calibri"/>
          <w:bCs/>
          <w:szCs w:val="22"/>
        </w:rPr>
        <w:t>, ainsi que les formats images .</w:t>
      </w:r>
      <w:proofErr w:type="spellStart"/>
      <w:r w:rsidRPr="008D21F1">
        <w:rPr>
          <w:rFonts w:cs="Calibri"/>
          <w:bCs/>
          <w:szCs w:val="22"/>
        </w:rPr>
        <w:t>jpg</w:t>
      </w:r>
      <w:proofErr w:type="spellEnd"/>
      <w:r w:rsidRPr="008D21F1">
        <w:rPr>
          <w:rFonts w:cs="Calibri"/>
          <w:bCs/>
          <w:szCs w:val="22"/>
        </w:rPr>
        <w:t>, .</w:t>
      </w:r>
      <w:proofErr w:type="spellStart"/>
      <w:r w:rsidRPr="008D21F1">
        <w:rPr>
          <w:rFonts w:cs="Calibri"/>
          <w:bCs/>
          <w:szCs w:val="22"/>
        </w:rPr>
        <w:t>png</w:t>
      </w:r>
      <w:proofErr w:type="spellEnd"/>
      <w:r w:rsidRPr="008D21F1">
        <w:rPr>
          <w:rFonts w:cs="Calibri"/>
          <w:bCs/>
          <w:szCs w:val="22"/>
        </w:rPr>
        <w:t xml:space="preserve"> et les documents au format .html.</w:t>
      </w:r>
    </w:p>
    <w:p w14:paraId="41B20C61" w14:textId="77777777" w:rsidR="003F6E81" w:rsidRPr="008D21F1" w:rsidRDefault="003F6E81" w:rsidP="003F6E81">
      <w:pPr>
        <w:tabs>
          <w:tab w:val="left" w:pos="5745"/>
        </w:tabs>
        <w:spacing w:before="0" w:after="0"/>
        <w:rPr>
          <w:rFonts w:cs="Calibri"/>
          <w:bCs/>
          <w:szCs w:val="22"/>
        </w:rPr>
      </w:pPr>
    </w:p>
    <w:p w14:paraId="6691C8AB" w14:textId="52293871" w:rsidR="003F6E81" w:rsidRPr="008D21F1" w:rsidRDefault="003F6E81" w:rsidP="003F6E81">
      <w:pPr>
        <w:tabs>
          <w:tab w:val="left" w:pos="5745"/>
        </w:tabs>
        <w:spacing w:before="0" w:after="0"/>
        <w:rPr>
          <w:rFonts w:cs="Calibri"/>
          <w:bCs/>
          <w:szCs w:val="22"/>
        </w:rPr>
      </w:pPr>
      <w:r w:rsidRPr="008D21F1">
        <w:rPr>
          <w:rFonts w:cs="Calibri"/>
          <w:bCs/>
          <w:szCs w:val="22"/>
        </w:rPr>
        <w:lastRenderedPageBreak/>
        <w:t xml:space="preserve">Le candidat ne doit pas utiliser de </w:t>
      </w:r>
      <w:r w:rsidR="0010125F" w:rsidRPr="008D21F1">
        <w:rPr>
          <w:rFonts w:cs="Calibri"/>
          <w:bCs/>
          <w:szCs w:val="22"/>
        </w:rPr>
        <w:t>c</w:t>
      </w:r>
      <w:r w:rsidRPr="008D21F1">
        <w:rPr>
          <w:rFonts w:cs="Calibri"/>
          <w:bCs/>
          <w:szCs w:val="22"/>
        </w:rPr>
        <w:t>ode actif dans sa réponse, tels que :</w:t>
      </w:r>
    </w:p>
    <w:p w14:paraId="01CC2363" w14:textId="77777777" w:rsidR="003F6E81" w:rsidRPr="008D21F1" w:rsidRDefault="003F6E81" w:rsidP="003F6E81">
      <w:pPr>
        <w:tabs>
          <w:tab w:val="left" w:pos="5745"/>
        </w:tabs>
        <w:spacing w:before="0" w:after="0"/>
        <w:rPr>
          <w:rFonts w:cs="Calibri"/>
          <w:bCs/>
          <w:szCs w:val="22"/>
        </w:rPr>
      </w:pPr>
      <w:r w:rsidRPr="008D21F1">
        <w:rPr>
          <w:rFonts w:cs="Calibri"/>
          <w:bCs/>
          <w:szCs w:val="22"/>
        </w:rPr>
        <w:t>- Formats exécutables, notamment : .</w:t>
      </w:r>
      <w:proofErr w:type="spellStart"/>
      <w:r w:rsidRPr="008D21F1">
        <w:rPr>
          <w:rFonts w:cs="Calibri"/>
          <w:bCs/>
          <w:szCs w:val="22"/>
        </w:rPr>
        <w:t>exe</w:t>
      </w:r>
      <w:proofErr w:type="spellEnd"/>
      <w:r w:rsidRPr="008D21F1">
        <w:rPr>
          <w:rFonts w:cs="Calibri"/>
          <w:bCs/>
          <w:szCs w:val="22"/>
        </w:rPr>
        <w:t>, .com, .</w:t>
      </w:r>
      <w:proofErr w:type="spellStart"/>
      <w:r w:rsidRPr="008D21F1">
        <w:rPr>
          <w:rFonts w:cs="Calibri"/>
          <w:bCs/>
          <w:szCs w:val="22"/>
        </w:rPr>
        <w:t>scr</w:t>
      </w:r>
      <w:proofErr w:type="spellEnd"/>
    </w:p>
    <w:p w14:paraId="0F764996" w14:textId="77777777" w:rsidR="003F6E81" w:rsidRPr="008D21F1" w:rsidRDefault="003F6E81" w:rsidP="003F6E81">
      <w:pPr>
        <w:tabs>
          <w:tab w:val="left" w:pos="5745"/>
        </w:tabs>
        <w:spacing w:before="0" w:after="0"/>
        <w:rPr>
          <w:rFonts w:cs="Calibri"/>
          <w:bCs/>
          <w:szCs w:val="22"/>
        </w:rPr>
      </w:pPr>
      <w:r w:rsidRPr="008D21F1">
        <w:rPr>
          <w:rFonts w:cs="Calibri"/>
          <w:bCs/>
          <w:szCs w:val="22"/>
        </w:rPr>
        <w:t>- Macros ;</w:t>
      </w:r>
    </w:p>
    <w:p w14:paraId="1E1E2043" w14:textId="71F2F638" w:rsidR="003F6E81" w:rsidRPr="008D21F1" w:rsidRDefault="003F6E81" w:rsidP="003F6E81">
      <w:pPr>
        <w:tabs>
          <w:tab w:val="left" w:pos="5745"/>
        </w:tabs>
        <w:spacing w:before="0" w:after="0"/>
        <w:rPr>
          <w:rFonts w:cs="Calibri"/>
          <w:bCs/>
          <w:szCs w:val="22"/>
        </w:rPr>
      </w:pPr>
      <w:r w:rsidRPr="008D21F1">
        <w:rPr>
          <w:rFonts w:cs="Calibri"/>
          <w:bCs/>
          <w:szCs w:val="22"/>
        </w:rPr>
        <w:t>- ActiveX, Applets, scri</w:t>
      </w:r>
      <w:r w:rsidR="00A12045" w:rsidRPr="008D21F1">
        <w:rPr>
          <w:rFonts w:cs="Calibri"/>
          <w:bCs/>
          <w:szCs w:val="22"/>
        </w:rPr>
        <w:t>pts</w:t>
      </w:r>
    </w:p>
    <w:p w14:paraId="3A3F55FC" w14:textId="77777777" w:rsidR="003F6E81" w:rsidRPr="008D21F1" w:rsidRDefault="003F6E81" w:rsidP="00A12045">
      <w:pPr>
        <w:pStyle w:val="Titre3"/>
        <w:rPr>
          <w:rFonts w:ascii="Marianne" w:hAnsi="Marianne"/>
        </w:rPr>
      </w:pPr>
      <w:bookmarkStart w:id="36" w:name="_Toc154500264"/>
      <w:bookmarkStart w:id="37" w:name="_Toc200112980"/>
      <w:r w:rsidRPr="008D21F1">
        <w:rPr>
          <w:rFonts w:ascii="Marianne" w:hAnsi="Marianne"/>
        </w:rPr>
        <w:t>Transmission de la copie de sauvegarde</w:t>
      </w:r>
      <w:bookmarkEnd w:id="36"/>
      <w:bookmarkEnd w:id="37"/>
      <w:r w:rsidRPr="008D21F1">
        <w:rPr>
          <w:rFonts w:ascii="Marianne" w:hAnsi="Marianne"/>
        </w:rPr>
        <w:t xml:space="preserve"> </w:t>
      </w:r>
    </w:p>
    <w:p w14:paraId="2AD28907" w14:textId="77777777" w:rsidR="003F6E81" w:rsidRPr="008D21F1" w:rsidRDefault="003F6E81" w:rsidP="003F6E81">
      <w:pPr>
        <w:spacing w:before="0" w:after="0"/>
        <w:rPr>
          <w:rFonts w:cs="Calibri"/>
          <w:szCs w:val="22"/>
        </w:rPr>
      </w:pPr>
    </w:p>
    <w:p w14:paraId="69DF9B45" w14:textId="22E54793" w:rsidR="003F6E81" w:rsidRPr="008D21F1" w:rsidRDefault="003F6E81" w:rsidP="003F6E81">
      <w:pPr>
        <w:spacing w:before="0" w:after="0"/>
        <w:rPr>
          <w:rFonts w:cs="Calibri"/>
          <w:szCs w:val="22"/>
        </w:rPr>
      </w:pPr>
      <w:r w:rsidRPr="008D21F1">
        <w:rPr>
          <w:rFonts w:cs="Calibri"/>
          <w:szCs w:val="22"/>
        </w:rPr>
        <w:t xml:space="preserve">Sous peine d’irrecevabilité, les copies de sauvegarde devront être reçues par </w:t>
      </w:r>
      <w:r w:rsidR="00A12045" w:rsidRPr="008D21F1">
        <w:rPr>
          <w:rFonts w:cs="Calibri"/>
          <w:szCs w:val="22"/>
        </w:rPr>
        <w:t>le pouvoir adjudicateur</w:t>
      </w:r>
      <w:r w:rsidRPr="008D21F1">
        <w:rPr>
          <w:rFonts w:cs="Calibri"/>
          <w:szCs w:val="22"/>
        </w:rPr>
        <w:t xml:space="preserve"> avant la date limite de réception des offres.</w:t>
      </w:r>
    </w:p>
    <w:p w14:paraId="42549C14" w14:textId="77777777" w:rsidR="003F6E81" w:rsidRPr="008D21F1" w:rsidRDefault="003F6E81" w:rsidP="003F6E81">
      <w:pPr>
        <w:spacing w:before="0" w:after="0"/>
        <w:rPr>
          <w:rFonts w:cs="Calibri"/>
          <w:szCs w:val="22"/>
        </w:rPr>
      </w:pPr>
    </w:p>
    <w:p w14:paraId="42F48854" w14:textId="77777777" w:rsidR="003F6E81" w:rsidRPr="008D21F1" w:rsidRDefault="003F6E81" w:rsidP="003F6E81">
      <w:pPr>
        <w:spacing w:before="0" w:after="0"/>
        <w:rPr>
          <w:rFonts w:cs="Calibri"/>
          <w:szCs w:val="22"/>
        </w:rPr>
      </w:pPr>
      <w:r w:rsidRPr="008D21F1">
        <w:rPr>
          <w:rFonts w:cs="Calibri"/>
          <w:szCs w:val="22"/>
        </w:rPr>
        <w:t>La "copie de sauvegarde" parvenus hors délai sont inscrits au registre des dépôts et sont rejetés.</w:t>
      </w:r>
    </w:p>
    <w:p w14:paraId="3A1EC8EC" w14:textId="77777777" w:rsidR="003F6E81" w:rsidRPr="008D21F1" w:rsidRDefault="003F6E81" w:rsidP="003F6E81">
      <w:pPr>
        <w:spacing w:before="0" w:after="0"/>
        <w:rPr>
          <w:rFonts w:cs="Calibri"/>
          <w:szCs w:val="22"/>
        </w:rPr>
      </w:pPr>
    </w:p>
    <w:p w14:paraId="4A0EC75F" w14:textId="77777777" w:rsidR="003F6E81" w:rsidRPr="008D21F1" w:rsidRDefault="003F6E81" w:rsidP="003F6E81">
      <w:pPr>
        <w:spacing w:before="0" w:after="0"/>
        <w:rPr>
          <w:rFonts w:cs="Calibri"/>
          <w:szCs w:val="22"/>
        </w:rPr>
      </w:pPr>
      <w:r w:rsidRPr="008D21F1">
        <w:rPr>
          <w:rFonts w:cs="Calibri"/>
          <w:szCs w:val="22"/>
        </w:rPr>
        <w:t>La copie de sauvegarde est ouverte dans les cas suivants :</w:t>
      </w:r>
    </w:p>
    <w:p w14:paraId="340365D9" w14:textId="77777777" w:rsidR="003F6E81" w:rsidRPr="008D21F1" w:rsidRDefault="003F6E81" w:rsidP="003F6E81">
      <w:pPr>
        <w:spacing w:before="0" w:after="0"/>
        <w:rPr>
          <w:rFonts w:cs="Calibri"/>
          <w:szCs w:val="22"/>
        </w:rPr>
      </w:pPr>
    </w:p>
    <w:p w14:paraId="0167039D" w14:textId="77777777" w:rsidR="003F6E81" w:rsidRPr="008D21F1" w:rsidRDefault="003F6E81" w:rsidP="008E3C72">
      <w:pPr>
        <w:pStyle w:val="Paragraphedeliste"/>
        <w:numPr>
          <w:ilvl w:val="0"/>
          <w:numId w:val="31"/>
        </w:numPr>
        <w:spacing w:before="0" w:after="0"/>
        <w:rPr>
          <w:rFonts w:cs="Calibri"/>
          <w:szCs w:val="20"/>
        </w:rPr>
      </w:pPr>
      <w:r w:rsidRPr="008D21F1">
        <w:rPr>
          <w:rFonts w:cs="Calibri"/>
          <w:szCs w:val="20"/>
        </w:rPr>
        <w:t>Lorsqu'un programme informatique malveillant est détecté dans les candidatures ou les offres transmises par voie électronique. La trace de cette malveillance est conservée ;</w:t>
      </w:r>
    </w:p>
    <w:p w14:paraId="68023FFA" w14:textId="77777777" w:rsidR="003F6E81" w:rsidRPr="008D21F1" w:rsidRDefault="003F6E81" w:rsidP="008E3C72">
      <w:pPr>
        <w:pStyle w:val="Paragraphedeliste"/>
        <w:numPr>
          <w:ilvl w:val="0"/>
          <w:numId w:val="31"/>
        </w:numPr>
        <w:spacing w:before="0" w:after="0"/>
        <w:rPr>
          <w:rFonts w:cs="Calibri"/>
          <w:szCs w:val="20"/>
        </w:rPr>
      </w:pPr>
      <w:r w:rsidRPr="008D21F1">
        <w:rPr>
          <w:rFonts w:cs="Calibri"/>
          <w:szCs w:val="2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95D3E87" w14:textId="77777777" w:rsidR="003F6E81" w:rsidRPr="008D21F1" w:rsidRDefault="003F6E81" w:rsidP="003F6E81">
      <w:pPr>
        <w:spacing w:before="0" w:after="0"/>
        <w:rPr>
          <w:rFonts w:cs="Calibri"/>
          <w:szCs w:val="22"/>
        </w:rPr>
      </w:pPr>
    </w:p>
    <w:p w14:paraId="493484C7" w14:textId="77777777" w:rsidR="003F6E81" w:rsidRPr="008D21F1" w:rsidRDefault="003F6E81" w:rsidP="003F6E81">
      <w:pPr>
        <w:spacing w:before="0" w:after="0"/>
        <w:rPr>
          <w:rFonts w:cs="Calibri"/>
          <w:szCs w:val="22"/>
        </w:rPr>
      </w:pPr>
      <w:r w:rsidRPr="008D21F1">
        <w:rPr>
          <w:rFonts w:cs="Calibri"/>
          <w:szCs w:val="22"/>
        </w:rPr>
        <w:t>Si le pli n’est pas ouvert ou a été écarté pour détection de programme malveillant dans la copie de sauvegarde, il est détruit à l’issue de la procédure.</w:t>
      </w:r>
    </w:p>
    <w:p w14:paraId="7ED6A7EC" w14:textId="77777777" w:rsidR="003F6E81" w:rsidRPr="008D21F1" w:rsidRDefault="003F6E81" w:rsidP="003F6E81">
      <w:pPr>
        <w:spacing w:before="0" w:after="0"/>
        <w:rPr>
          <w:rFonts w:cs="Calibri"/>
          <w:szCs w:val="22"/>
        </w:rPr>
      </w:pPr>
    </w:p>
    <w:p w14:paraId="0BF4FC94" w14:textId="77777777" w:rsidR="003F6E81" w:rsidRPr="008D21F1" w:rsidRDefault="003F6E81" w:rsidP="003F6E81">
      <w:pPr>
        <w:spacing w:before="0" w:after="0"/>
        <w:rPr>
          <w:rFonts w:cs="Calibri"/>
          <w:b/>
          <w:szCs w:val="22"/>
          <w:u w:val="single"/>
        </w:rPr>
      </w:pPr>
      <w:r w:rsidRPr="008D21F1">
        <w:rPr>
          <w:rFonts w:cs="Calibri"/>
          <w:szCs w:val="22"/>
        </w:rPr>
        <w:t>La copie de sauvegarde doit comporter la mention lisible « </w:t>
      </w:r>
      <w:r w:rsidRPr="008D21F1">
        <w:rPr>
          <w:rFonts w:cs="Calibri"/>
          <w:b/>
          <w:i/>
          <w:szCs w:val="22"/>
          <w:u w:val="single"/>
        </w:rPr>
        <w:t>copie de sauvegarde</w:t>
      </w:r>
      <w:r w:rsidRPr="008D21F1">
        <w:rPr>
          <w:rFonts w:cs="Calibri"/>
          <w:b/>
          <w:szCs w:val="22"/>
          <w:u w:val="single"/>
        </w:rPr>
        <w:t xml:space="preserve"> » et l’objet et le numéro de la consultation.</w:t>
      </w:r>
    </w:p>
    <w:p w14:paraId="508A6659" w14:textId="77777777" w:rsidR="003F6E81" w:rsidRPr="008D21F1" w:rsidRDefault="003F6E81" w:rsidP="003F6E81">
      <w:pPr>
        <w:spacing w:before="0" w:after="0"/>
        <w:rPr>
          <w:rFonts w:cs="Calibri"/>
          <w:b/>
          <w:szCs w:val="22"/>
          <w:u w:val="single"/>
        </w:rPr>
      </w:pPr>
    </w:p>
    <w:p w14:paraId="6377F6B3" w14:textId="77777777" w:rsidR="003F6E81" w:rsidRPr="008D21F1" w:rsidRDefault="003F6E81" w:rsidP="00A12045">
      <w:pPr>
        <w:pStyle w:val="Titre40"/>
      </w:pPr>
      <w:bookmarkStart w:id="38" w:name="_Toc154499198"/>
      <w:r w:rsidRPr="008D21F1">
        <w:t>Par voie dématérialisée</w:t>
      </w:r>
      <w:bookmarkEnd w:id="38"/>
      <w:r w:rsidRPr="008D21F1">
        <w:t xml:space="preserve"> </w:t>
      </w:r>
    </w:p>
    <w:p w14:paraId="62754914" w14:textId="73D08E9B" w:rsidR="003F6E81" w:rsidRPr="008D21F1" w:rsidRDefault="003F6E81" w:rsidP="00A12045">
      <w:pPr>
        <w:spacing w:before="0" w:after="0"/>
        <w:rPr>
          <w:rFonts w:cs="Calibri"/>
          <w:szCs w:val="22"/>
        </w:rPr>
      </w:pPr>
      <w:r w:rsidRPr="008D21F1">
        <w:rPr>
          <w:rFonts w:cs="Calibri"/>
          <w:b/>
          <w:szCs w:val="22"/>
        </w:rPr>
        <w:t>Dans l’hypothèse où la copie de sauvegarde ne dépasse pas 5 mégaoctets</w:t>
      </w:r>
      <w:r w:rsidRPr="008D21F1">
        <w:rPr>
          <w:rFonts w:cs="Calibri"/>
          <w:szCs w:val="22"/>
        </w:rPr>
        <w:t xml:space="preserve">, le candidat peut la transmettre soit par lettre recommandée électronique via un outil qualifié soit par un service qui permet l’envoi et la réception de fichier en respectant les exigences de l’annexe 8 du Code de la commande publique « la liste des produits autorisés pour l'envoi par lettre recommandée électronique » des copies de sauvegarde </w:t>
      </w:r>
      <w:r w:rsidR="00A12045" w:rsidRPr="008D21F1">
        <w:rPr>
          <w:rFonts w:cs="Calibri"/>
          <w:szCs w:val="22"/>
        </w:rPr>
        <w:t>(page 20 et 21 pour la France).</w:t>
      </w:r>
    </w:p>
    <w:p w14:paraId="4881660C" w14:textId="64895DB4" w:rsidR="003F6E81" w:rsidRPr="008D21F1" w:rsidRDefault="007109C9" w:rsidP="00A12045">
      <w:pPr>
        <w:pStyle w:val="Titre40"/>
        <w:rPr>
          <w:szCs w:val="22"/>
        </w:rPr>
      </w:pPr>
      <w:bookmarkStart w:id="39" w:name="_Toc154499199"/>
      <w:r>
        <w:rPr>
          <w:szCs w:val="22"/>
        </w:rPr>
        <w:t>Par voie</w:t>
      </w:r>
      <w:r w:rsidR="003F6E81" w:rsidRPr="008D21F1">
        <w:rPr>
          <w:szCs w:val="22"/>
        </w:rPr>
        <w:t xml:space="preserve"> physique</w:t>
      </w:r>
      <w:bookmarkEnd w:id="39"/>
      <w:r w:rsidR="003F6E81" w:rsidRPr="008D21F1">
        <w:rPr>
          <w:szCs w:val="22"/>
        </w:rPr>
        <w:t xml:space="preserve"> </w:t>
      </w:r>
    </w:p>
    <w:p w14:paraId="2C2E377C" w14:textId="62FE32C1" w:rsidR="003F6E81" w:rsidRPr="008D21F1" w:rsidRDefault="003F6E81" w:rsidP="003F6E81">
      <w:pPr>
        <w:spacing w:before="0" w:after="0"/>
        <w:rPr>
          <w:rFonts w:cs="Calibri"/>
          <w:szCs w:val="22"/>
        </w:rPr>
      </w:pPr>
      <w:r w:rsidRPr="008D21F1">
        <w:rPr>
          <w:rFonts w:cs="Calibri"/>
          <w:szCs w:val="22"/>
        </w:rPr>
        <w:t>Le candidat peut adresser au pouvoir adjudicateur une copie de sauvegarde de ce dossier :</w:t>
      </w:r>
    </w:p>
    <w:p w14:paraId="04135FA0" w14:textId="76AE8B0D" w:rsidR="003F6E81" w:rsidRPr="008D21F1" w:rsidRDefault="00356597" w:rsidP="008E3C72">
      <w:pPr>
        <w:pStyle w:val="Paragraphedeliste"/>
        <w:numPr>
          <w:ilvl w:val="0"/>
          <w:numId w:val="31"/>
        </w:numPr>
        <w:spacing w:before="0" w:after="0"/>
        <w:rPr>
          <w:rFonts w:cs="Calibri"/>
          <w:szCs w:val="22"/>
        </w:rPr>
      </w:pPr>
      <w:r w:rsidRPr="008D21F1">
        <w:rPr>
          <w:rFonts w:cs="Calibri"/>
          <w:szCs w:val="22"/>
        </w:rPr>
        <w:t>Soit</w:t>
      </w:r>
      <w:r w:rsidR="003F6E81" w:rsidRPr="008D21F1">
        <w:rPr>
          <w:rFonts w:cs="Calibri"/>
          <w:szCs w:val="22"/>
        </w:rPr>
        <w:t xml:space="preserve"> sur support papier ;</w:t>
      </w:r>
    </w:p>
    <w:p w14:paraId="76482CDA" w14:textId="21196471" w:rsidR="003F6E81" w:rsidRPr="008D21F1" w:rsidRDefault="00356597" w:rsidP="008E3C72">
      <w:pPr>
        <w:pStyle w:val="Paragraphedeliste"/>
        <w:numPr>
          <w:ilvl w:val="0"/>
          <w:numId w:val="31"/>
        </w:numPr>
        <w:spacing w:before="0" w:after="0"/>
        <w:rPr>
          <w:rFonts w:cs="Calibri"/>
          <w:szCs w:val="22"/>
        </w:rPr>
      </w:pPr>
      <w:r w:rsidRPr="008D21F1">
        <w:rPr>
          <w:rFonts w:cs="Calibri"/>
          <w:szCs w:val="22"/>
        </w:rPr>
        <w:t>Soit</w:t>
      </w:r>
      <w:r w:rsidR="003F6E81" w:rsidRPr="008D21F1">
        <w:rPr>
          <w:rFonts w:cs="Calibri"/>
          <w:szCs w:val="22"/>
        </w:rPr>
        <w:t xml:space="preserve"> sur support physique électronique : CD-ROM, DVD-ROM, cl</w:t>
      </w:r>
      <w:r w:rsidR="003F6E81" w:rsidRPr="008D21F1">
        <w:rPr>
          <w:rFonts w:cs="Marianne"/>
          <w:szCs w:val="22"/>
        </w:rPr>
        <w:t>é</w:t>
      </w:r>
      <w:r w:rsidR="003F6E81" w:rsidRPr="008D21F1">
        <w:rPr>
          <w:rFonts w:cs="Calibri"/>
          <w:szCs w:val="22"/>
        </w:rPr>
        <w:t xml:space="preserve"> USB, etc. La copie remise doit alors se pr</w:t>
      </w:r>
      <w:r w:rsidR="003F6E81" w:rsidRPr="008D21F1">
        <w:rPr>
          <w:rFonts w:cs="Marianne"/>
          <w:szCs w:val="22"/>
        </w:rPr>
        <w:t>é</w:t>
      </w:r>
      <w:r w:rsidR="003F6E81" w:rsidRPr="008D21F1">
        <w:rPr>
          <w:rFonts w:cs="Calibri"/>
          <w:szCs w:val="22"/>
        </w:rPr>
        <w:t>senter sous la m</w:t>
      </w:r>
      <w:r w:rsidR="003F6E81" w:rsidRPr="008D21F1">
        <w:rPr>
          <w:rFonts w:cs="Marianne"/>
          <w:szCs w:val="22"/>
        </w:rPr>
        <w:t>ê</w:t>
      </w:r>
      <w:r w:rsidR="003F6E81" w:rsidRPr="008D21F1">
        <w:rPr>
          <w:rFonts w:cs="Calibri"/>
          <w:szCs w:val="22"/>
        </w:rPr>
        <w:t xml:space="preserve">me forme que le dossier remis sur la PLACE. </w:t>
      </w:r>
    </w:p>
    <w:p w14:paraId="49ED9C15" w14:textId="77777777" w:rsidR="003F6E81" w:rsidRPr="008D21F1" w:rsidRDefault="003F6E81" w:rsidP="003F6E81">
      <w:pPr>
        <w:spacing w:before="0" w:after="0"/>
        <w:rPr>
          <w:rFonts w:cs="Calibri"/>
          <w:szCs w:val="22"/>
        </w:rPr>
      </w:pPr>
    </w:p>
    <w:p w14:paraId="3B89B941" w14:textId="77777777" w:rsidR="003F6E81" w:rsidRPr="008D21F1" w:rsidRDefault="003F6E81" w:rsidP="003F6E81">
      <w:pPr>
        <w:spacing w:before="0" w:after="0"/>
        <w:rPr>
          <w:rFonts w:cs="Calibri"/>
          <w:szCs w:val="22"/>
        </w:rPr>
      </w:pPr>
      <w:r w:rsidRPr="008D21F1">
        <w:rPr>
          <w:rFonts w:cs="Calibri"/>
          <w:szCs w:val="22"/>
        </w:rPr>
        <w:t>Quel que soit le type de support retenu le candidat transmet sa copie selon l’un des modes de transmission ci-après :</w:t>
      </w:r>
    </w:p>
    <w:p w14:paraId="2D94D479" w14:textId="77777777" w:rsidR="003F6E81" w:rsidRPr="008D21F1" w:rsidRDefault="003F6E81" w:rsidP="003F6E81">
      <w:pPr>
        <w:spacing w:before="0" w:after="0"/>
        <w:rPr>
          <w:rFonts w:cs="Calibri"/>
          <w:szCs w:val="22"/>
        </w:rPr>
      </w:pPr>
    </w:p>
    <w:p w14:paraId="41A7E1FA" w14:textId="662EFA1F" w:rsidR="003F6E81" w:rsidRPr="008D21F1" w:rsidRDefault="00356597" w:rsidP="003F6E81">
      <w:pPr>
        <w:numPr>
          <w:ilvl w:val="0"/>
          <w:numId w:val="22"/>
        </w:numPr>
        <w:spacing w:before="0" w:after="0"/>
        <w:rPr>
          <w:rFonts w:cs="Calibri"/>
          <w:szCs w:val="22"/>
        </w:rPr>
      </w:pPr>
      <w:r w:rsidRPr="008D21F1">
        <w:rPr>
          <w:rFonts w:cs="Calibri"/>
          <w:szCs w:val="22"/>
        </w:rPr>
        <w:lastRenderedPageBreak/>
        <w:t>Soit</w:t>
      </w:r>
      <w:r w:rsidR="003F6E81" w:rsidRPr="008D21F1">
        <w:rPr>
          <w:rFonts w:cs="Calibri"/>
          <w:szCs w:val="22"/>
        </w:rPr>
        <w:t xml:space="preserve"> par voie postale, en recommandé avec avis de réception, à l’adresse suivante :</w:t>
      </w:r>
    </w:p>
    <w:p w14:paraId="6094FA40" w14:textId="77777777" w:rsidR="003F6E81" w:rsidRPr="008D21F1" w:rsidRDefault="003F6E81" w:rsidP="003F6E81">
      <w:pPr>
        <w:spacing w:before="0" w:after="0"/>
        <w:jc w:val="center"/>
        <w:rPr>
          <w:rFonts w:cs="Calibri"/>
          <w:szCs w:val="22"/>
        </w:rPr>
      </w:pPr>
    </w:p>
    <w:p w14:paraId="4E515F90" w14:textId="77777777" w:rsidR="003F6E81" w:rsidRPr="008D21F1" w:rsidRDefault="003F6E81" w:rsidP="003F6E81">
      <w:pPr>
        <w:spacing w:before="0" w:after="0"/>
        <w:jc w:val="center"/>
        <w:rPr>
          <w:rFonts w:cs="Calibri"/>
          <w:b/>
          <w:szCs w:val="22"/>
        </w:rPr>
      </w:pPr>
      <w:r w:rsidRPr="008D21F1">
        <w:rPr>
          <w:rFonts w:cs="Calibri"/>
          <w:b/>
          <w:szCs w:val="22"/>
        </w:rPr>
        <w:t xml:space="preserve">Ministère de l'Intérieur </w:t>
      </w:r>
    </w:p>
    <w:p w14:paraId="22CBE9E3" w14:textId="77777777" w:rsidR="003F6E81" w:rsidRPr="008D21F1" w:rsidRDefault="003F6E81" w:rsidP="003F6E81">
      <w:pPr>
        <w:spacing w:before="0" w:after="0"/>
        <w:jc w:val="center"/>
        <w:rPr>
          <w:rFonts w:cs="Calibri"/>
          <w:szCs w:val="22"/>
        </w:rPr>
      </w:pPr>
      <w:r w:rsidRPr="008D21F1">
        <w:rPr>
          <w:rFonts w:cs="Calibri"/>
          <w:szCs w:val="22"/>
        </w:rPr>
        <w:t>Direction de l’évaluation, de la performance, de l’achat, des finances et de l’immobilier</w:t>
      </w:r>
    </w:p>
    <w:p w14:paraId="03D86363" w14:textId="77777777" w:rsidR="003F6E81" w:rsidRPr="008D21F1" w:rsidRDefault="003F6E81" w:rsidP="003F6E81">
      <w:pPr>
        <w:spacing w:before="0" w:after="0"/>
        <w:jc w:val="center"/>
        <w:rPr>
          <w:rFonts w:cs="Calibri"/>
          <w:szCs w:val="22"/>
        </w:rPr>
      </w:pPr>
      <w:r w:rsidRPr="008D21F1">
        <w:rPr>
          <w:rFonts w:cs="Calibri"/>
          <w:szCs w:val="22"/>
        </w:rPr>
        <w:t>Service achat innovation logistique du ministère de l’Intérieur</w:t>
      </w:r>
    </w:p>
    <w:p w14:paraId="1F69901A" w14:textId="77777777" w:rsidR="003F6E81" w:rsidRPr="008D21F1" w:rsidRDefault="003F6E81" w:rsidP="003F6E81">
      <w:pPr>
        <w:spacing w:before="0" w:after="0"/>
        <w:jc w:val="center"/>
        <w:rPr>
          <w:rFonts w:cs="Calibri"/>
          <w:szCs w:val="22"/>
        </w:rPr>
      </w:pPr>
      <w:r w:rsidRPr="008D21F1">
        <w:rPr>
          <w:rFonts w:cs="Calibri"/>
          <w:szCs w:val="22"/>
        </w:rPr>
        <w:t>Sous-direction de l’achat et du suivi de l’exécution des marches</w:t>
      </w:r>
    </w:p>
    <w:p w14:paraId="2FCA05B2" w14:textId="77777777" w:rsidR="003F6E81" w:rsidRPr="008D21F1" w:rsidRDefault="003F6E81" w:rsidP="003F6E81">
      <w:pPr>
        <w:spacing w:before="0" w:after="0"/>
        <w:jc w:val="center"/>
        <w:rPr>
          <w:rFonts w:cs="Calibri"/>
          <w:szCs w:val="22"/>
        </w:rPr>
      </w:pPr>
      <w:r w:rsidRPr="008D21F1">
        <w:rPr>
          <w:rFonts w:cs="Calibri"/>
          <w:szCs w:val="22"/>
        </w:rPr>
        <w:t>Bureau des achats immobiliers et prestations</w:t>
      </w:r>
    </w:p>
    <w:p w14:paraId="744945BE" w14:textId="77777777" w:rsidR="003F6E81" w:rsidRPr="008D21F1" w:rsidRDefault="003F6E81" w:rsidP="003F6E81">
      <w:pPr>
        <w:spacing w:before="0" w:after="0"/>
        <w:jc w:val="center"/>
        <w:rPr>
          <w:rFonts w:cs="Calibri"/>
          <w:szCs w:val="22"/>
        </w:rPr>
      </w:pPr>
      <w:r w:rsidRPr="008D21F1">
        <w:rPr>
          <w:rFonts w:cs="Calibri"/>
          <w:szCs w:val="22"/>
        </w:rPr>
        <w:t>Place Beauvau – immeuble lumière</w:t>
      </w:r>
    </w:p>
    <w:p w14:paraId="3A058030" w14:textId="77777777" w:rsidR="003F6E81" w:rsidRPr="008D21F1" w:rsidRDefault="003F6E81" w:rsidP="003F6E81">
      <w:pPr>
        <w:spacing w:before="0" w:after="0"/>
        <w:jc w:val="center"/>
        <w:rPr>
          <w:rFonts w:cs="Calibri"/>
          <w:szCs w:val="22"/>
        </w:rPr>
      </w:pPr>
      <w:r w:rsidRPr="008D21F1">
        <w:rPr>
          <w:rFonts w:cs="Calibri"/>
          <w:szCs w:val="22"/>
        </w:rPr>
        <w:t>75800 – Paris cedex 08</w:t>
      </w:r>
    </w:p>
    <w:p w14:paraId="00137627" w14:textId="77777777" w:rsidR="003F6E81" w:rsidRPr="008D21F1" w:rsidRDefault="003F6E81" w:rsidP="003F6E81">
      <w:pPr>
        <w:spacing w:before="0" w:after="0"/>
        <w:jc w:val="center"/>
        <w:rPr>
          <w:rFonts w:cs="Calibri"/>
          <w:szCs w:val="22"/>
        </w:rPr>
      </w:pPr>
    </w:p>
    <w:p w14:paraId="05A858F0" w14:textId="77777777" w:rsidR="003F6E81" w:rsidRPr="008D21F1" w:rsidRDefault="003F6E81" w:rsidP="003F6E81">
      <w:pPr>
        <w:spacing w:before="0" w:after="0"/>
        <w:jc w:val="center"/>
        <w:rPr>
          <w:rFonts w:cs="Calibri"/>
          <w:szCs w:val="22"/>
        </w:rPr>
      </w:pPr>
      <w:r w:rsidRPr="008D21F1">
        <w:rPr>
          <w:rFonts w:cs="Calibri"/>
          <w:szCs w:val="22"/>
        </w:rPr>
        <w:t>NE DOIT PAS ETRE OUVERT PAR LE SERVICE COURRIER</w:t>
      </w:r>
    </w:p>
    <w:p w14:paraId="2668AD75" w14:textId="77777777" w:rsidR="003F6E81" w:rsidRPr="008D21F1" w:rsidRDefault="003F6E81" w:rsidP="003F6E81">
      <w:pPr>
        <w:spacing w:before="0" w:after="0"/>
        <w:rPr>
          <w:rFonts w:cs="Calibri"/>
          <w:szCs w:val="22"/>
        </w:rPr>
      </w:pPr>
    </w:p>
    <w:p w14:paraId="18D32077" w14:textId="7F20482D" w:rsidR="003F6E81" w:rsidRPr="008D21F1" w:rsidRDefault="003F6E81" w:rsidP="00093C3F">
      <w:pPr>
        <w:spacing w:before="0" w:after="0"/>
        <w:jc w:val="center"/>
        <w:rPr>
          <w:rFonts w:cs="Calibri"/>
          <w:szCs w:val="22"/>
        </w:rPr>
      </w:pPr>
      <w:r w:rsidRPr="008D21F1">
        <w:rPr>
          <w:rFonts w:cs="Calibri"/>
          <w:szCs w:val="22"/>
        </w:rPr>
        <w:t>A l’attention du bureau des achats immobiliers et prestations</w:t>
      </w:r>
    </w:p>
    <w:p w14:paraId="76913704" w14:textId="77777777" w:rsidR="003F6E81" w:rsidRPr="008D21F1" w:rsidRDefault="003F6E81" w:rsidP="003F6E81">
      <w:pPr>
        <w:spacing w:before="0" w:after="0"/>
        <w:rPr>
          <w:rFonts w:cs="Calibri"/>
          <w:szCs w:val="22"/>
        </w:rPr>
      </w:pPr>
    </w:p>
    <w:p w14:paraId="3BF880BA" w14:textId="333E6482" w:rsidR="003F6E81" w:rsidRPr="008D21F1" w:rsidRDefault="00356597" w:rsidP="003F6E81">
      <w:pPr>
        <w:pStyle w:val="Paragraphedeliste"/>
        <w:numPr>
          <w:ilvl w:val="0"/>
          <w:numId w:val="22"/>
        </w:numPr>
        <w:spacing w:before="0" w:after="0"/>
        <w:rPr>
          <w:rFonts w:cs="Calibri"/>
          <w:szCs w:val="20"/>
        </w:rPr>
      </w:pPr>
      <w:r w:rsidRPr="008D21F1">
        <w:rPr>
          <w:rFonts w:cs="Calibri"/>
          <w:szCs w:val="20"/>
        </w:rPr>
        <w:t>Soit</w:t>
      </w:r>
      <w:r w:rsidR="003F6E81" w:rsidRPr="008D21F1">
        <w:rPr>
          <w:rFonts w:cs="Calibri"/>
          <w:szCs w:val="20"/>
        </w:rPr>
        <w:t xml:space="preserve"> par dépôt physique dans les locaux du </w:t>
      </w:r>
      <w:r w:rsidR="00A12045" w:rsidRPr="008D21F1">
        <w:rPr>
          <w:rFonts w:cs="Calibri"/>
          <w:bCs/>
          <w:szCs w:val="20"/>
        </w:rPr>
        <w:t>ministère</w:t>
      </w:r>
      <w:r w:rsidR="00A12045" w:rsidRPr="008D21F1">
        <w:rPr>
          <w:rFonts w:cs="Calibri"/>
          <w:szCs w:val="20"/>
        </w:rPr>
        <w:t>, à l’attention</w:t>
      </w:r>
      <w:r w:rsidR="003F6E81" w:rsidRPr="008D21F1">
        <w:rPr>
          <w:rFonts w:cs="Calibri"/>
          <w:szCs w:val="20"/>
        </w:rPr>
        <w:t xml:space="preserve"> du bureau des achats immobiliers et prestations contre remise d’un récépissé, du lundi au vendredi de 9 heures 30 </w:t>
      </w:r>
      <w:r w:rsidR="003F6E81" w:rsidRPr="008D21F1">
        <w:rPr>
          <w:rFonts w:cs="Marianne"/>
          <w:szCs w:val="20"/>
        </w:rPr>
        <w:t>à</w:t>
      </w:r>
      <w:r w:rsidR="003F6E81" w:rsidRPr="008D21F1">
        <w:rPr>
          <w:rFonts w:cs="Calibri"/>
          <w:szCs w:val="20"/>
        </w:rPr>
        <w:t xml:space="preserve"> 17 heures 00 (interruption des d</w:t>
      </w:r>
      <w:r w:rsidR="003F6E81" w:rsidRPr="008D21F1">
        <w:rPr>
          <w:rFonts w:cs="Marianne"/>
          <w:szCs w:val="20"/>
        </w:rPr>
        <w:t>é</w:t>
      </w:r>
      <w:r w:rsidR="003F6E81" w:rsidRPr="008D21F1">
        <w:rPr>
          <w:rFonts w:cs="Calibri"/>
          <w:szCs w:val="20"/>
        </w:rPr>
        <w:t>p</w:t>
      </w:r>
      <w:r w:rsidR="003F6E81" w:rsidRPr="008D21F1">
        <w:rPr>
          <w:rFonts w:cs="Marianne"/>
          <w:szCs w:val="20"/>
        </w:rPr>
        <w:t>ô</w:t>
      </w:r>
      <w:r w:rsidR="003F6E81" w:rsidRPr="008D21F1">
        <w:rPr>
          <w:rFonts w:cs="Calibri"/>
          <w:szCs w:val="20"/>
        </w:rPr>
        <w:t xml:space="preserve">ts de 12 heures 00 </w:t>
      </w:r>
      <w:r w:rsidR="003F6E81" w:rsidRPr="008D21F1">
        <w:rPr>
          <w:rFonts w:cs="Marianne"/>
          <w:szCs w:val="20"/>
        </w:rPr>
        <w:t>à</w:t>
      </w:r>
      <w:r w:rsidR="003F6E81" w:rsidRPr="008D21F1">
        <w:rPr>
          <w:rFonts w:cs="Calibri"/>
          <w:szCs w:val="20"/>
        </w:rPr>
        <w:t xml:space="preserve"> 14 heures 00), </w:t>
      </w:r>
      <w:r w:rsidR="003F6E81" w:rsidRPr="008D21F1">
        <w:rPr>
          <w:rFonts w:cs="Marianne"/>
          <w:szCs w:val="20"/>
        </w:rPr>
        <w:t>à</w:t>
      </w:r>
      <w:r w:rsidR="003F6E81" w:rsidRPr="008D21F1">
        <w:rPr>
          <w:rFonts w:cs="Calibri"/>
          <w:szCs w:val="20"/>
        </w:rPr>
        <w:t xml:space="preserve"> l</w:t>
      </w:r>
      <w:r w:rsidR="003F6E81" w:rsidRPr="008D21F1">
        <w:rPr>
          <w:rFonts w:cs="Marianne"/>
          <w:szCs w:val="20"/>
        </w:rPr>
        <w:t>’</w:t>
      </w:r>
      <w:r w:rsidR="003F6E81" w:rsidRPr="008D21F1">
        <w:rPr>
          <w:rFonts w:cs="Calibri"/>
          <w:szCs w:val="20"/>
        </w:rPr>
        <w:t>adresse ci-apr</w:t>
      </w:r>
      <w:r w:rsidR="003F6E81" w:rsidRPr="008D21F1">
        <w:rPr>
          <w:rFonts w:cs="Marianne"/>
          <w:szCs w:val="20"/>
        </w:rPr>
        <w:t>è</w:t>
      </w:r>
      <w:r w:rsidR="003F6E81" w:rsidRPr="008D21F1">
        <w:rPr>
          <w:rFonts w:cs="Calibri"/>
          <w:szCs w:val="20"/>
        </w:rPr>
        <w:t>s :</w:t>
      </w:r>
    </w:p>
    <w:p w14:paraId="476F252E" w14:textId="77777777" w:rsidR="003F6E81" w:rsidRPr="008D21F1" w:rsidRDefault="003F6E81" w:rsidP="003F6E81">
      <w:pPr>
        <w:pStyle w:val="Paragraphedeliste"/>
        <w:spacing w:before="0" w:after="0"/>
        <w:ind w:left="720"/>
        <w:rPr>
          <w:rFonts w:cs="Calibri"/>
          <w:sz w:val="20"/>
          <w:szCs w:val="20"/>
        </w:rPr>
      </w:pPr>
    </w:p>
    <w:p w14:paraId="0DF225BD" w14:textId="77777777" w:rsidR="003F6E81" w:rsidRPr="008D21F1" w:rsidRDefault="003F6E81" w:rsidP="003F6E81">
      <w:pPr>
        <w:spacing w:before="0" w:after="0"/>
        <w:jc w:val="center"/>
        <w:rPr>
          <w:rFonts w:cs="Calibri"/>
          <w:b/>
          <w:szCs w:val="22"/>
        </w:rPr>
      </w:pPr>
      <w:r w:rsidRPr="008D21F1">
        <w:rPr>
          <w:rFonts w:cs="Calibri"/>
          <w:b/>
          <w:szCs w:val="22"/>
        </w:rPr>
        <w:t xml:space="preserve">Ministère de l'Intérieur </w:t>
      </w:r>
    </w:p>
    <w:p w14:paraId="1D9E76D7" w14:textId="77777777" w:rsidR="003F6E81" w:rsidRPr="008D21F1" w:rsidRDefault="003F6E81" w:rsidP="003F6E81">
      <w:pPr>
        <w:spacing w:before="0" w:after="0"/>
        <w:jc w:val="center"/>
        <w:rPr>
          <w:rFonts w:cs="Calibri"/>
          <w:szCs w:val="22"/>
        </w:rPr>
      </w:pPr>
      <w:r w:rsidRPr="008D21F1">
        <w:rPr>
          <w:rFonts w:cs="Calibri"/>
          <w:szCs w:val="22"/>
        </w:rPr>
        <w:t>Direction de l’évaluation, de la performance, de l’achat, des finances et de l’immobilier</w:t>
      </w:r>
    </w:p>
    <w:p w14:paraId="6341CBE7" w14:textId="77777777" w:rsidR="003F6E81" w:rsidRPr="008D21F1" w:rsidRDefault="003F6E81" w:rsidP="003F6E81">
      <w:pPr>
        <w:spacing w:before="0" w:after="0"/>
        <w:jc w:val="center"/>
        <w:rPr>
          <w:rFonts w:cs="Calibri"/>
          <w:szCs w:val="22"/>
        </w:rPr>
      </w:pPr>
      <w:r w:rsidRPr="008D21F1">
        <w:rPr>
          <w:rFonts w:cs="Calibri"/>
          <w:szCs w:val="22"/>
        </w:rPr>
        <w:t>Service achat innovation logistique du ministère de l’Intérieur</w:t>
      </w:r>
    </w:p>
    <w:p w14:paraId="6E3846CA" w14:textId="77777777" w:rsidR="003F6E81" w:rsidRPr="008D21F1" w:rsidRDefault="003F6E81" w:rsidP="003F6E81">
      <w:pPr>
        <w:spacing w:before="0" w:after="0"/>
        <w:jc w:val="center"/>
        <w:rPr>
          <w:rFonts w:cs="Calibri"/>
          <w:szCs w:val="22"/>
        </w:rPr>
      </w:pPr>
      <w:r w:rsidRPr="008D21F1">
        <w:rPr>
          <w:rFonts w:cs="Calibri"/>
          <w:szCs w:val="22"/>
        </w:rPr>
        <w:t>Sous-Direction de l’Achat et du suivi de l’exécution des marchés</w:t>
      </w:r>
    </w:p>
    <w:p w14:paraId="0000A67A" w14:textId="77777777" w:rsidR="003F6E81" w:rsidRPr="008D21F1" w:rsidRDefault="003F6E81" w:rsidP="003F6E81">
      <w:pPr>
        <w:spacing w:before="0" w:after="0"/>
        <w:jc w:val="center"/>
        <w:rPr>
          <w:rFonts w:cs="Calibri"/>
          <w:szCs w:val="22"/>
        </w:rPr>
      </w:pPr>
      <w:r w:rsidRPr="008D21F1">
        <w:rPr>
          <w:rFonts w:cs="Calibri"/>
          <w:szCs w:val="22"/>
        </w:rPr>
        <w:t>Bureau des achats immobiliers et prestations</w:t>
      </w:r>
    </w:p>
    <w:p w14:paraId="33FF49CC" w14:textId="77777777" w:rsidR="003F6E81" w:rsidRPr="008D21F1" w:rsidRDefault="003F6E81" w:rsidP="003F6E81">
      <w:pPr>
        <w:spacing w:before="0" w:after="0"/>
        <w:jc w:val="center"/>
        <w:rPr>
          <w:rFonts w:cs="Calibri"/>
          <w:szCs w:val="22"/>
        </w:rPr>
      </w:pPr>
      <w:r w:rsidRPr="008D21F1">
        <w:rPr>
          <w:rFonts w:cs="Calibri"/>
          <w:szCs w:val="22"/>
        </w:rPr>
        <w:t>40, avenue des terroirs de France</w:t>
      </w:r>
    </w:p>
    <w:p w14:paraId="63BEE8C8" w14:textId="77777777" w:rsidR="003F6E81" w:rsidRPr="008D21F1" w:rsidRDefault="003F6E81" w:rsidP="003F6E81">
      <w:pPr>
        <w:spacing w:before="0" w:after="0"/>
        <w:jc w:val="center"/>
        <w:rPr>
          <w:rFonts w:cs="Calibri"/>
          <w:szCs w:val="22"/>
        </w:rPr>
      </w:pPr>
      <w:r w:rsidRPr="008D21F1">
        <w:rPr>
          <w:rFonts w:cs="Calibri"/>
          <w:szCs w:val="22"/>
        </w:rPr>
        <w:t>75012 – Paris</w:t>
      </w:r>
    </w:p>
    <w:p w14:paraId="2DF527D5" w14:textId="77777777" w:rsidR="003F6E81" w:rsidRPr="008D21F1" w:rsidRDefault="003F6E81" w:rsidP="003F6E81">
      <w:pPr>
        <w:spacing w:before="0" w:after="0"/>
        <w:rPr>
          <w:rFonts w:cs="Calibri"/>
          <w:szCs w:val="22"/>
        </w:rPr>
      </w:pPr>
    </w:p>
    <w:p w14:paraId="3105F4CA" w14:textId="398430AB" w:rsidR="003F6E81" w:rsidRPr="008D21F1" w:rsidRDefault="003F6E81" w:rsidP="003F6E81">
      <w:pPr>
        <w:spacing w:before="0" w:after="0"/>
        <w:rPr>
          <w:rFonts w:cs="Calibri"/>
          <w:szCs w:val="22"/>
        </w:rPr>
      </w:pPr>
      <w:r w:rsidRPr="008D21F1">
        <w:rPr>
          <w:rFonts w:cs="Calibri"/>
          <w:szCs w:val="22"/>
        </w:rPr>
        <w:t xml:space="preserve">Le candidat est invité à informer le bureau des achats immobiliers et prestations des date et heure de passage à l’adresse : </w:t>
      </w:r>
      <w:hyperlink r:id="rId16" w:history="1">
        <w:r w:rsidR="00A12045" w:rsidRPr="008D21F1">
          <w:rPr>
            <w:rStyle w:val="Lienhypertexte"/>
            <w:rFonts w:cs="Calibri"/>
            <w:szCs w:val="22"/>
          </w:rPr>
          <w:t>sailmi-services-fournitures-generales@interieur.gouv.fr</w:t>
        </w:r>
      </w:hyperlink>
      <w:r w:rsidR="00A12045" w:rsidRPr="008D21F1">
        <w:rPr>
          <w:rFonts w:cs="Calibri"/>
          <w:szCs w:val="22"/>
        </w:rPr>
        <w:t xml:space="preserve"> </w:t>
      </w:r>
    </w:p>
    <w:p w14:paraId="4C8CBE20" w14:textId="77777777" w:rsidR="003F6E81" w:rsidRPr="008D21F1" w:rsidRDefault="003F6E81" w:rsidP="003F6E81">
      <w:pPr>
        <w:spacing w:before="0" w:after="0"/>
        <w:rPr>
          <w:rFonts w:cs="Calibri"/>
          <w:szCs w:val="22"/>
        </w:rPr>
      </w:pPr>
    </w:p>
    <w:p w14:paraId="4E66BC2C" w14:textId="77777777" w:rsidR="003F6E81" w:rsidRPr="008D21F1" w:rsidRDefault="003F6E81" w:rsidP="00A12045">
      <w:pPr>
        <w:pStyle w:val="Titre3"/>
        <w:rPr>
          <w:rFonts w:ascii="Marianne" w:hAnsi="Marianne"/>
        </w:rPr>
      </w:pPr>
      <w:bookmarkStart w:id="40" w:name="_Toc154499200"/>
      <w:bookmarkStart w:id="41" w:name="_Toc154500265"/>
      <w:bookmarkStart w:id="42" w:name="_Toc200112981"/>
      <w:r w:rsidRPr="008D21F1">
        <w:rPr>
          <w:rFonts w:ascii="Marianne" w:hAnsi="Marianne"/>
        </w:rPr>
        <w:t>Antivirus</w:t>
      </w:r>
      <w:bookmarkEnd w:id="40"/>
      <w:bookmarkEnd w:id="41"/>
      <w:bookmarkEnd w:id="42"/>
    </w:p>
    <w:p w14:paraId="564DC910" w14:textId="77777777" w:rsidR="003F6E81" w:rsidRPr="008D21F1" w:rsidRDefault="003F6E81" w:rsidP="003F6E81">
      <w:pPr>
        <w:pStyle w:val="Standard"/>
        <w:ind w:firstLine="0"/>
        <w:rPr>
          <w:rFonts w:ascii="Marianne" w:hAnsi="Marianne" w:cs="Calibri"/>
          <w:sz w:val="20"/>
        </w:rPr>
      </w:pPr>
    </w:p>
    <w:p w14:paraId="012745EE" w14:textId="77777777" w:rsidR="003F6E81" w:rsidRPr="008D21F1" w:rsidRDefault="003F6E81" w:rsidP="003F6E81">
      <w:pPr>
        <w:pStyle w:val="Standard"/>
        <w:ind w:firstLine="0"/>
        <w:rPr>
          <w:rFonts w:ascii="Marianne" w:hAnsi="Marianne" w:cs="Calibri"/>
          <w:sz w:val="22"/>
        </w:rPr>
      </w:pPr>
      <w:r w:rsidRPr="008D21F1">
        <w:rPr>
          <w:rFonts w:ascii="Marianne" w:hAnsi="Marianne" w:cs="Calibri"/>
          <w:sz w:val="22"/>
        </w:rPr>
        <w:t>Les candidats doivent s'assurer que les fichiers transmis ne comportent pas de virus.</w:t>
      </w:r>
    </w:p>
    <w:p w14:paraId="5AB26A24" w14:textId="77777777" w:rsidR="003F6E81" w:rsidRPr="008D21F1" w:rsidRDefault="003F6E81" w:rsidP="003F6E81">
      <w:pPr>
        <w:pStyle w:val="Standard"/>
        <w:ind w:firstLine="0"/>
        <w:rPr>
          <w:rFonts w:ascii="Marianne" w:hAnsi="Marianne" w:cs="Calibri"/>
          <w:sz w:val="22"/>
        </w:rPr>
      </w:pPr>
    </w:p>
    <w:p w14:paraId="54109DA4" w14:textId="7A60EDC9" w:rsidR="003F6E81" w:rsidRPr="008D21F1" w:rsidRDefault="003F6E81" w:rsidP="003F6E81">
      <w:pPr>
        <w:pStyle w:val="Standard"/>
        <w:ind w:firstLine="0"/>
        <w:rPr>
          <w:rFonts w:ascii="Marianne" w:hAnsi="Marianne" w:cs="Calibri"/>
          <w:sz w:val="22"/>
        </w:rPr>
      </w:pPr>
      <w:r w:rsidRPr="008D21F1">
        <w:rPr>
          <w:rFonts w:ascii="Marianne" w:hAnsi="Marianne" w:cs="Calibri"/>
          <w:sz w:val="22"/>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17C7BD4F" w14:textId="55157BA8" w:rsidR="007720D2" w:rsidRPr="008D21F1" w:rsidRDefault="00A67B58" w:rsidP="002F275B">
      <w:pPr>
        <w:pStyle w:val="Titre2"/>
      </w:pPr>
      <w:bookmarkStart w:id="43" w:name="_Toc200112982"/>
      <w:r w:rsidRPr="008D21F1">
        <w:t>D</w:t>
      </w:r>
      <w:r w:rsidR="00093C3F" w:rsidRPr="008D21F1">
        <w:t>urée</w:t>
      </w:r>
      <w:r w:rsidR="00BA2ED2" w:rsidRPr="008D21F1">
        <w:t xml:space="preserve"> de validité</w:t>
      </w:r>
      <w:r w:rsidR="007720D2" w:rsidRPr="008D21F1">
        <w:t xml:space="preserve"> des offres</w:t>
      </w:r>
      <w:bookmarkEnd w:id="43"/>
    </w:p>
    <w:p w14:paraId="64B645FB" w14:textId="77777777" w:rsidR="007720D2" w:rsidRPr="008D21F1" w:rsidRDefault="00A67B58" w:rsidP="002D17F7">
      <w:pPr>
        <w:pStyle w:val="Titre3"/>
        <w:rPr>
          <w:rFonts w:ascii="Marianne" w:hAnsi="Marianne"/>
        </w:rPr>
      </w:pPr>
      <w:bookmarkStart w:id="44" w:name="_Toc200112983"/>
      <w:r w:rsidRPr="008D21F1">
        <w:rPr>
          <w:rFonts w:ascii="Marianne" w:hAnsi="Marianne"/>
        </w:rPr>
        <w:t>D</w:t>
      </w:r>
      <w:r w:rsidR="007720D2" w:rsidRPr="008D21F1">
        <w:rPr>
          <w:rFonts w:ascii="Marianne" w:hAnsi="Marianne"/>
        </w:rPr>
        <w:t>urée minimale applicable à la présente consultation</w:t>
      </w:r>
      <w:bookmarkEnd w:id="44"/>
    </w:p>
    <w:p w14:paraId="3FA7968F" w14:textId="36DD4215" w:rsidR="007720D2" w:rsidRPr="008D21F1" w:rsidRDefault="007720D2" w:rsidP="002F275B">
      <w:pPr>
        <w:rPr>
          <w:szCs w:val="22"/>
        </w:rPr>
      </w:pPr>
      <w:r w:rsidRPr="008D21F1">
        <w:rPr>
          <w:szCs w:val="22"/>
        </w:rPr>
        <w:t xml:space="preserve">Les offres sont valables </w:t>
      </w:r>
      <w:r w:rsidR="00B13399" w:rsidRPr="008D21F1">
        <w:rPr>
          <w:b/>
          <w:szCs w:val="22"/>
        </w:rPr>
        <w:t xml:space="preserve">neuf </w:t>
      </w:r>
      <w:r w:rsidRPr="008D21F1">
        <w:rPr>
          <w:b/>
          <w:szCs w:val="22"/>
        </w:rPr>
        <w:t>mois</w:t>
      </w:r>
      <w:r w:rsidRPr="008D21F1">
        <w:rPr>
          <w:szCs w:val="22"/>
        </w:rPr>
        <w:t xml:space="preserve"> à compter de la date limite de leur réception.</w:t>
      </w:r>
    </w:p>
    <w:p w14:paraId="1B37C1D5" w14:textId="77777777" w:rsidR="00351DB1" w:rsidRPr="008D21F1" w:rsidRDefault="00351DB1" w:rsidP="00351DB1">
      <w:pPr>
        <w:overflowPunct w:val="0"/>
        <w:autoSpaceDN w:val="0"/>
        <w:adjustRightInd w:val="0"/>
        <w:spacing w:before="0" w:after="0"/>
        <w:textAlignment w:val="baseline"/>
        <w:rPr>
          <w:rFonts w:cs="Calibri"/>
          <w:szCs w:val="22"/>
        </w:rPr>
      </w:pPr>
    </w:p>
    <w:p w14:paraId="7F583869" w14:textId="7315B8DA" w:rsidR="00351DB1" w:rsidRPr="007109C9" w:rsidRDefault="00351DB1" w:rsidP="007109C9">
      <w:pPr>
        <w:overflowPunct w:val="0"/>
        <w:autoSpaceDN w:val="0"/>
        <w:adjustRightInd w:val="0"/>
        <w:spacing w:before="0" w:after="0"/>
        <w:textAlignment w:val="baseline"/>
        <w:rPr>
          <w:rFonts w:cs="Calibri"/>
          <w:szCs w:val="22"/>
        </w:rPr>
      </w:pPr>
      <w:r w:rsidRPr="008D21F1">
        <w:rPr>
          <w:rFonts w:cs="Calibri"/>
          <w:szCs w:val="22"/>
        </w:rPr>
        <w:lastRenderedPageBreak/>
        <w:t xml:space="preserve">Il est précisé que l’accord-cadre </w:t>
      </w:r>
      <w:proofErr w:type="gramStart"/>
      <w:r w:rsidRPr="008D21F1">
        <w:rPr>
          <w:rFonts w:cs="Calibri"/>
          <w:szCs w:val="22"/>
        </w:rPr>
        <w:t>peut être</w:t>
      </w:r>
      <w:proofErr w:type="gramEnd"/>
      <w:r w:rsidRPr="008D21F1">
        <w:rPr>
          <w:rFonts w:cs="Calibri"/>
          <w:szCs w:val="22"/>
        </w:rPr>
        <w:t xml:space="preserve"> signé postérieurement à l’expiration du délai de validité des offres à la condition que le pouvoir adjudicateur a fait son choix sur l’offre retenue durant ce délai.</w:t>
      </w:r>
    </w:p>
    <w:p w14:paraId="1B47C6C4" w14:textId="77777777" w:rsidR="007720D2" w:rsidRPr="008D21F1" w:rsidRDefault="002F275B" w:rsidP="002D17F7">
      <w:pPr>
        <w:pStyle w:val="Titre3"/>
        <w:rPr>
          <w:rFonts w:ascii="Marianne" w:hAnsi="Marianne"/>
        </w:rPr>
      </w:pPr>
      <w:bookmarkStart w:id="45" w:name="_Toc200112984"/>
      <w:r w:rsidRPr="008D21F1">
        <w:rPr>
          <w:rFonts w:ascii="Marianne" w:hAnsi="Marianne"/>
        </w:rPr>
        <w:t>P</w:t>
      </w:r>
      <w:r w:rsidR="007720D2" w:rsidRPr="008D21F1">
        <w:rPr>
          <w:rFonts w:ascii="Marianne" w:hAnsi="Marianne"/>
        </w:rPr>
        <w:t>rorogation de la date limite de validité des offres</w:t>
      </w:r>
      <w:bookmarkEnd w:id="45"/>
    </w:p>
    <w:p w14:paraId="54BA8851" w14:textId="77777777" w:rsidR="007109C9" w:rsidRPr="007109C9" w:rsidRDefault="007109C9" w:rsidP="007109C9">
      <w:pPr>
        <w:overflowPunct w:val="0"/>
        <w:autoSpaceDN w:val="0"/>
        <w:adjustRightInd w:val="0"/>
        <w:spacing w:before="0" w:after="0"/>
        <w:textAlignment w:val="baseline"/>
        <w:rPr>
          <w:rFonts w:cs="Calibri"/>
          <w:szCs w:val="22"/>
        </w:rPr>
      </w:pPr>
      <w:bookmarkStart w:id="46" w:name="_Ref328991768"/>
      <w:r w:rsidRPr="007109C9">
        <w:rPr>
          <w:rFonts w:cs="Calibri"/>
          <w:szCs w:val="22"/>
        </w:rPr>
        <w:t>La date limite de validité des offres peut être prorogée, avant l’attribution de l‘accord-cadre, à la demande de l’administration, à condition que l’ensemble des candidats admis à présenter une offre donnent leur accord.</w:t>
      </w:r>
    </w:p>
    <w:p w14:paraId="2BA10660" w14:textId="2BB5C6DE" w:rsidR="009138AC" w:rsidRPr="008D21F1" w:rsidRDefault="009138AC" w:rsidP="009138AC">
      <w:pPr>
        <w:rPr>
          <w:szCs w:val="22"/>
        </w:rPr>
      </w:pPr>
    </w:p>
    <w:p w14:paraId="5B7E5B0D" w14:textId="14AC127F" w:rsidR="007720D2" w:rsidRPr="008D21F1" w:rsidRDefault="0071028B" w:rsidP="009137D2">
      <w:pPr>
        <w:pStyle w:val="Titre1"/>
      </w:pPr>
      <w:bookmarkStart w:id="47" w:name="_Toc200112985"/>
      <w:r w:rsidRPr="008D21F1">
        <w:lastRenderedPageBreak/>
        <w:t>C</w:t>
      </w:r>
      <w:r w:rsidR="007720D2" w:rsidRPr="008D21F1">
        <w:t xml:space="preserve">ontenu </w:t>
      </w:r>
      <w:r w:rsidR="00FA7953" w:rsidRPr="008D21F1">
        <w:t>du pli</w:t>
      </w:r>
      <w:r w:rsidR="00A46C57" w:rsidRPr="008D21F1">
        <w:t xml:space="preserve"> </w:t>
      </w:r>
      <w:r w:rsidR="007720D2" w:rsidRPr="008D21F1">
        <w:t>du candidat</w:t>
      </w:r>
      <w:bookmarkEnd w:id="46"/>
      <w:bookmarkEnd w:id="47"/>
    </w:p>
    <w:p w14:paraId="1977FB2F" w14:textId="556811B2" w:rsidR="00C7062A" w:rsidRPr="008D21F1" w:rsidRDefault="00093C3F" w:rsidP="00C7062A">
      <w:pPr>
        <w:pStyle w:val="Titre2"/>
      </w:pPr>
      <w:bookmarkStart w:id="48" w:name="_Ref341080073"/>
      <w:bookmarkStart w:id="49" w:name="_Toc448937587"/>
      <w:bookmarkStart w:id="50" w:name="_Toc200112986"/>
      <w:r w:rsidRPr="008D21F1">
        <w:t>E</w:t>
      </w:r>
      <w:r w:rsidR="007720D2" w:rsidRPr="008D21F1">
        <w:t>léments de candidature</w:t>
      </w:r>
      <w:bookmarkEnd w:id="48"/>
      <w:bookmarkEnd w:id="49"/>
      <w:bookmarkEnd w:id="50"/>
    </w:p>
    <w:p w14:paraId="2AEBFE69" w14:textId="77777777" w:rsidR="001D4519" w:rsidRPr="008D21F1" w:rsidRDefault="00CB6D67" w:rsidP="002D17F7">
      <w:pPr>
        <w:pStyle w:val="Titre3"/>
        <w:rPr>
          <w:rFonts w:ascii="Marianne" w:hAnsi="Marianne"/>
        </w:rPr>
      </w:pPr>
      <w:bookmarkStart w:id="51" w:name="_Toc200112987"/>
      <w:r w:rsidRPr="008D21F1">
        <w:rPr>
          <w:rFonts w:ascii="Marianne" w:hAnsi="Marianne"/>
        </w:rPr>
        <w:t>M</w:t>
      </w:r>
      <w:r w:rsidR="001D4519" w:rsidRPr="008D21F1">
        <w:rPr>
          <w:rFonts w:ascii="Marianne" w:hAnsi="Marianne"/>
        </w:rPr>
        <w:t>odalités de communication et contenu des éléments de candidature</w:t>
      </w:r>
      <w:bookmarkEnd w:id="51"/>
    </w:p>
    <w:p w14:paraId="3A8BCECC" w14:textId="344C2EA1" w:rsidR="00080EE9" w:rsidRPr="008D21F1" w:rsidRDefault="007720D2" w:rsidP="00080EE9">
      <w:pPr>
        <w:pBdr>
          <w:top w:val="single" w:sz="4" w:space="1" w:color="auto"/>
          <w:left w:val="single" w:sz="4" w:space="4" w:color="auto"/>
          <w:bottom w:val="single" w:sz="4" w:space="1" w:color="auto"/>
          <w:right w:val="single" w:sz="4" w:space="4" w:color="auto"/>
        </w:pBdr>
        <w:rPr>
          <w:i/>
          <w:color w:val="7030A0"/>
          <w:szCs w:val="22"/>
        </w:rPr>
      </w:pPr>
      <w:r w:rsidRPr="008D21F1">
        <w:rPr>
          <w:szCs w:val="22"/>
        </w:rPr>
        <w:t xml:space="preserve">Pour justifier de sa qualité pour recevoir des commandes de l'Etat et de ses capacités au regard de l'objet </w:t>
      </w:r>
      <w:r w:rsidR="00F925A1" w:rsidRPr="008D21F1">
        <w:rPr>
          <w:szCs w:val="22"/>
        </w:rPr>
        <w:t>de l’accord-cadre</w:t>
      </w:r>
      <w:r w:rsidRPr="008D21F1">
        <w:rPr>
          <w:szCs w:val="22"/>
        </w:rPr>
        <w:t xml:space="preserve">, le candidat </w:t>
      </w:r>
      <w:r w:rsidR="009B0F14" w:rsidRPr="008D21F1">
        <w:rPr>
          <w:szCs w:val="22"/>
        </w:rPr>
        <w:t xml:space="preserve">utilise le(s) support(s) de son choix. </w:t>
      </w:r>
      <w:r w:rsidR="002170AE" w:rsidRPr="008D21F1">
        <w:rPr>
          <w:szCs w:val="22"/>
        </w:rPr>
        <w:t xml:space="preserve">Il doit </w:t>
      </w:r>
      <w:r w:rsidR="00535366" w:rsidRPr="008D21F1">
        <w:rPr>
          <w:b/>
          <w:smallCaps/>
          <w:szCs w:val="22"/>
        </w:rPr>
        <w:t>impé</w:t>
      </w:r>
      <w:r w:rsidR="002170AE" w:rsidRPr="008D21F1">
        <w:rPr>
          <w:b/>
          <w:smallCaps/>
          <w:szCs w:val="22"/>
        </w:rPr>
        <w:t xml:space="preserve">rativement </w:t>
      </w:r>
      <w:r w:rsidR="002170AE" w:rsidRPr="008D21F1">
        <w:rPr>
          <w:szCs w:val="22"/>
        </w:rPr>
        <w:t xml:space="preserve">présenter sa candidature selon l’une des modalités </w:t>
      </w:r>
      <w:r w:rsidR="00565872" w:rsidRPr="008D21F1">
        <w:rPr>
          <w:szCs w:val="22"/>
        </w:rPr>
        <w:t>qui suit.</w:t>
      </w:r>
    </w:p>
    <w:p w14:paraId="20893AFB" w14:textId="77777777" w:rsidR="00080EE9" w:rsidRPr="008D21F1" w:rsidRDefault="00C421CA" w:rsidP="00080EE9">
      <w:pPr>
        <w:pStyle w:val="Titre40"/>
      </w:pPr>
      <w:r w:rsidRPr="008D21F1">
        <w:t>1</w:t>
      </w:r>
      <w:r w:rsidRPr="008D21F1">
        <w:rPr>
          <w:vertAlign w:val="superscript"/>
        </w:rPr>
        <w:t>èr</w:t>
      </w:r>
      <w:r w:rsidR="00D9347A" w:rsidRPr="008D21F1">
        <w:rPr>
          <w:vertAlign w:val="superscript"/>
        </w:rPr>
        <w:t>e</w:t>
      </w:r>
      <w:r w:rsidRPr="008D21F1">
        <w:t xml:space="preserve"> </w:t>
      </w:r>
      <w:r w:rsidR="005F6954" w:rsidRPr="008D21F1">
        <w:t xml:space="preserve">modalité </w:t>
      </w:r>
      <w:r w:rsidR="00D9347A" w:rsidRPr="008D21F1">
        <w:t xml:space="preserve">: le soumissionnaire transmet </w:t>
      </w:r>
      <w:r w:rsidR="00C64E7B" w:rsidRPr="008D21F1">
        <w:t>l’ensemble d</w:t>
      </w:r>
      <w:r w:rsidR="008105E7" w:rsidRPr="008D21F1">
        <w:t>es documents visés ci-après</w:t>
      </w:r>
    </w:p>
    <w:p w14:paraId="4BA884FA" w14:textId="77777777" w:rsidR="007720D2" w:rsidRPr="008D21F1" w:rsidRDefault="005B6A8E" w:rsidP="00216589">
      <w:pPr>
        <w:numPr>
          <w:ilvl w:val="0"/>
          <w:numId w:val="17"/>
        </w:numPr>
        <w:tabs>
          <w:tab w:val="left" w:pos="284"/>
        </w:tabs>
        <w:ind w:left="0" w:firstLine="0"/>
        <w:rPr>
          <w:b/>
          <w:smallCaps/>
          <w:szCs w:val="22"/>
        </w:rPr>
      </w:pPr>
      <w:bookmarkStart w:id="52" w:name="_Ref341079581"/>
      <w:r w:rsidRPr="008D21F1">
        <w:rPr>
          <w:b/>
          <w:smallCaps/>
          <w:szCs w:val="22"/>
        </w:rPr>
        <w:t>S</w:t>
      </w:r>
      <w:r w:rsidR="007720D2" w:rsidRPr="008D21F1">
        <w:rPr>
          <w:b/>
          <w:smallCaps/>
          <w:szCs w:val="22"/>
        </w:rPr>
        <w:t>ituation juridique propre des opérateurs économiques</w:t>
      </w:r>
      <w:bookmarkEnd w:id="52"/>
    </w:p>
    <w:p w14:paraId="1B0243D6" w14:textId="77777777" w:rsidR="00526BE3" w:rsidRPr="008D21F1" w:rsidRDefault="00526BE3" w:rsidP="00051369">
      <w:pPr>
        <w:rPr>
          <w:szCs w:val="22"/>
        </w:rPr>
      </w:pPr>
      <w:r w:rsidRPr="008D21F1">
        <w:rPr>
          <w:szCs w:val="22"/>
        </w:rPr>
        <w:t>Le candidat transmet les documents ci-</w:t>
      </w:r>
      <w:r w:rsidR="00104B6E" w:rsidRPr="008D21F1">
        <w:rPr>
          <w:szCs w:val="22"/>
        </w:rPr>
        <w:t>dessous</w:t>
      </w:r>
      <w:r w:rsidRPr="008D21F1">
        <w:rPr>
          <w:szCs w:val="22"/>
        </w:rPr>
        <w:t xml:space="preserve"> :</w:t>
      </w:r>
    </w:p>
    <w:p w14:paraId="40F13A7D" w14:textId="32848C3B" w:rsidR="00526BE3" w:rsidRPr="008D21F1" w:rsidRDefault="00356597" w:rsidP="00051369">
      <w:pPr>
        <w:pStyle w:val="2Listepoints"/>
      </w:pPr>
      <w:r w:rsidRPr="008D21F1">
        <w:t>La</w:t>
      </w:r>
      <w:r w:rsidR="00526BE3" w:rsidRPr="008D21F1">
        <w:t xml:space="preserve"> lettre de candidature (formulaire DC1</w:t>
      </w:r>
      <w:r w:rsidR="00B44E95" w:rsidRPr="008D21F1">
        <w:t>, joint en annexe III au présent RC</w:t>
      </w:r>
      <w:r w:rsidR="00526BE3" w:rsidRPr="008D21F1">
        <w:t>) ;</w:t>
      </w:r>
    </w:p>
    <w:p w14:paraId="015DADC6" w14:textId="79D6B850" w:rsidR="00526BE3" w:rsidRPr="008D21F1" w:rsidRDefault="00356597" w:rsidP="00B44E95">
      <w:pPr>
        <w:pStyle w:val="2Listepoints"/>
      </w:pPr>
      <w:r w:rsidRPr="008D21F1">
        <w:t>La</w:t>
      </w:r>
      <w:r w:rsidR="00526BE3" w:rsidRPr="008D21F1">
        <w:t xml:space="preserve"> déclaration du candidat (formulaire DC2</w:t>
      </w:r>
      <w:r w:rsidR="00B44E95" w:rsidRPr="008D21F1">
        <w:t>, joint en annexe IV au présent RC</w:t>
      </w:r>
      <w:r w:rsidR="00526BE3" w:rsidRPr="008D21F1">
        <w:t xml:space="preserve">). </w:t>
      </w:r>
    </w:p>
    <w:p w14:paraId="01E028AD" w14:textId="77777777" w:rsidR="0098156D" w:rsidRPr="008D21F1" w:rsidRDefault="0098156D" w:rsidP="0098156D">
      <w:pPr>
        <w:pStyle w:val="2Listepoints"/>
        <w:numPr>
          <w:ilvl w:val="0"/>
          <w:numId w:val="0"/>
        </w:numPr>
      </w:pPr>
      <w:r w:rsidRPr="008D21F1">
        <w:t xml:space="preserve">En outre, le pouvoir adjudicateur tient à exprimer sa préférence pour qu’en cas de groupement, </w:t>
      </w:r>
      <w:r w:rsidRPr="008D21F1">
        <w:rPr>
          <w:lang w:eastAsia="en-US"/>
        </w:rPr>
        <w:t xml:space="preserve">quelle que soit sa forme, le mandataire produise un document d’habilitation, dans lequel figure explicitement le nom et les références de publication de la consultation, signé par chacun des membres du groupement, justifiant de la capacité du mandataire à intervenir en leur nom et pour leur compte, </w:t>
      </w:r>
      <w:r w:rsidRPr="008D21F1">
        <w:t>dès le stade de la remise des éléments de candidature.</w:t>
      </w:r>
    </w:p>
    <w:p w14:paraId="0F851A9E" w14:textId="77777777" w:rsidR="007720D2" w:rsidRPr="008D21F1" w:rsidRDefault="005B6A8E" w:rsidP="00216589">
      <w:pPr>
        <w:numPr>
          <w:ilvl w:val="0"/>
          <w:numId w:val="18"/>
        </w:numPr>
        <w:tabs>
          <w:tab w:val="left" w:pos="284"/>
        </w:tabs>
        <w:ind w:left="0" w:firstLine="0"/>
        <w:rPr>
          <w:b/>
          <w:smallCaps/>
          <w:szCs w:val="22"/>
        </w:rPr>
      </w:pPr>
      <w:r w:rsidRPr="008D21F1">
        <w:rPr>
          <w:b/>
          <w:smallCaps/>
          <w:szCs w:val="22"/>
        </w:rPr>
        <w:t>I</w:t>
      </w:r>
      <w:r w:rsidR="007720D2" w:rsidRPr="008D21F1">
        <w:rPr>
          <w:b/>
          <w:smallCaps/>
          <w:szCs w:val="22"/>
        </w:rPr>
        <w:t>nformation relative à la capacité économique et financière du candidat</w:t>
      </w:r>
    </w:p>
    <w:p w14:paraId="005ACCFF" w14:textId="5777D594" w:rsidR="00E350BE" w:rsidRPr="008D21F1" w:rsidRDefault="007720D2" w:rsidP="00051369">
      <w:pPr>
        <w:rPr>
          <w:szCs w:val="22"/>
        </w:rPr>
      </w:pPr>
      <w:r w:rsidRPr="008D21F1">
        <w:rPr>
          <w:szCs w:val="22"/>
        </w:rPr>
        <w:t xml:space="preserve">Le candidat transmet </w:t>
      </w:r>
      <w:r w:rsidR="00E350BE" w:rsidRPr="008D21F1">
        <w:rPr>
          <w:szCs w:val="22"/>
        </w:rPr>
        <w:t>une déclaration concernant le chiffre d’affaires global</w:t>
      </w:r>
      <w:r w:rsidR="00AA7CBC" w:rsidRPr="008D21F1">
        <w:rPr>
          <w:szCs w:val="22"/>
        </w:rPr>
        <w:t xml:space="preserve"> réalisé</w:t>
      </w:r>
      <w:r w:rsidR="00E350BE" w:rsidRPr="008D21F1">
        <w:rPr>
          <w:szCs w:val="22"/>
        </w:rPr>
        <w:t xml:space="preserve"> au cours des trois derniers exercices disponibles.</w:t>
      </w:r>
    </w:p>
    <w:p w14:paraId="3676F032" w14:textId="77777777" w:rsidR="00D02CB1" w:rsidRPr="008D21F1" w:rsidRDefault="00D02CB1" w:rsidP="00051369">
      <w:pPr>
        <w:rPr>
          <w:szCs w:val="22"/>
        </w:rPr>
      </w:pPr>
      <w:r w:rsidRPr="008D21F1">
        <w:rPr>
          <w:szCs w:val="22"/>
        </w:rPr>
        <w:t xml:space="preserve">Pour ce faire, le candidat renseigne le formulaire DC2. </w:t>
      </w:r>
    </w:p>
    <w:p w14:paraId="0BE98E0A" w14:textId="77777777" w:rsidR="007720D2" w:rsidRPr="008D21F1" w:rsidRDefault="00E350BE" w:rsidP="00051369">
      <w:pPr>
        <w:rPr>
          <w:szCs w:val="22"/>
        </w:rPr>
      </w:pPr>
      <w:r w:rsidRPr="008D21F1">
        <w:rPr>
          <w:szCs w:val="22"/>
        </w:rPr>
        <w:t xml:space="preserve">Aucun niveau </w:t>
      </w:r>
      <w:r w:rsidR="00D02CB1" w:rsidRPr="008D21F1">
        <w:rPr>
          <w:szCs w:val="22"/>
        </w:rPr>
        <w:t xml:space="preserve">spécifique </w:t>
      </w:r>
      <w:r w:rsidRPr="008D21F1">
        <w:rPr>
          <w:szCs w:val="22"/>
        </w:rPr>
        <w:t>minimal n’</w:t>
      </w:r>
      <w:r w:rsidR="007D5F17" w:rsidRPr="008D21F1">
        <w:rPr>
          <w:szCs w:val="22"/>
        </w:rPr>
        <w:t xml:space="preserve">est </w:t>
      </w:r>
      <w:r w:rsidR="00D02CB1" w:rsidRPr="008D21F1">
        <w:rPr>
          <w:szCs w:val="22"/>
        </w:rPr>
        <w:t>exigé au titre de la capacité économique et financière</w:t>
      </w:r>
      <w:r w:rsidRPr="008D21F1">
        <w:rPr>
          <w:szCs w:val="22"/>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629"/>
      </w:tblGrid>
      <w:tr w:rsidR="00051369" w:rsidRPr="008D21F1" w14:paraId="46A2D617" w14:textId="77777777" w:rsidTr="002F20F0">
        <w:trPr>
          <w:jc w:val="center"/>
        </w:trPr>
        <w:tc>
          <w:tcPr>
            <w:tcW w:w="5000" w:type="pct"/>
            <w:shd w:val="clear" w:color="auto" w:fill="D9D9D9"/>
            <w:vAlign w:val="center"/>
          </w:tcPr>
          <w:p w14:paraId="19FAD3FA" w14:textId="77777777" w:rsidR="00051369" w:rsidRPr="008D21F1" w:rsidRDefault="00245784" w:rsidP="001660B4">
            <w:pPr>
              <w:rPr>
                <w:b/>
                <w:szCs w:val="22"/>
              </w:rPr>
            </w:pPr>
            <w:r w:rsidRPr="008D21F1">
              <w:rPr>
                <w:b/>
                <w:szCs w:val="22"/>
              </w:rPr>
              <w:t>Conformément à l’article 2</w:t>
            </w:r>
            <w:r w:rsidR="001660B4" w:rsidRPr="008D21F1">
              <w:rPr>
                <w:rStyle w:val="lev"/>
                <w:szCs w:val="22"/>
              </w:rPr>
              <w:t xml:space="preserve"> de l’arrêté du 22 mars 2019 fixant la liste des renseignements et des documents pouvant être demandés aux candidats aux marchés publics</w:t>
            </w:r>
            <w:r w:rsidRPr="008D21F1">
              <w:rPr>
                <w:b/>
                <w:szCs w:val="22"/>
              </w:rPr>
              <w:t>, le candidat</w:t>
            </w:r>
            <w:r w:rsidR="00051369" w:rsidRPr="008D21F1">
              <w:rPr>
                <w:b/>
                <w:szCs w:val="22"/>
              </w:rPr>
              <w:t xml:space="preserve"> qui n’est pas en mesure de fournir les éléments demandés ci-dessus, notamment en raison de sa date récente de création, peut prouver sa capacité économique et financière par tout autre moyen</w:t>
            </w:r>
            <w:r w:rsidR="00DD59D2" w:rsidRPr="008D21F1">
              <w:rPr>
                <w:b/>
                <w:szCs w:val="22"/>
              </w:rPr>
              <w:t xml:space="preserve"> considéré comme approprié par le pouvoir adjudicateur</w:t>
            </w:r>
            <w:r w:rsidR="00051369" w:rsidRPr="008D21F1">
              <w:rPr>
                <w:b/>
                <w:szCs w:val="22"/>
              </w:rPr>
              <w:t>.</w:t>
            </w:r>
          </w:p>
        </w:tc>
      </w:tr>
    </w:tbl>
    <w:p w14:paraId="6FFC1A00" w14:textId="77777777" w:rsidR="00051369" w:rsidRPr="008D21F1" w:rsidRDefault="00051369" w:rsidP="00051369">
      <w:pPr>
        <w:pStyle w:val="2Centr"/>
      </w:pPr>
    </w:p>
    <w:p w14:paraId="357E768D" w14:textId="77777777" w:rsidR="007720D2" w:rsidRPr="008D21F1" w:rsidRDefault="005B6A8E" w:rsidP="00216589">
      <w:pPr>
        <w:numPr>
          <w:ilvl w:val="0"/>
          <w:numId w:val="18"/>
        </w:numPr>
        <w:tabs>
          <w:tab w:val="left" w:pos="284"/>
        </w:tabs>
        <w:ind w:left="0" w:firstLine="0"/>
        <w:rPr>
          <w:b/>
          <w:smallCaps/>
          <w:szCs w:val="22"/>
        </w:rPr>
      </w:pPr>
      <w:r w:rsidRPr="008D21F1">
        <w:rPr>
          <w:b/>
          <w:smallCaps/>
          <w:szCs w:val="22"/>
        </w:rPr>
        <w:t>I</w:t>
      </w:r>
      <w:r w:rsidR="007720D2" w:rsidRPr="008D21F1">
        <w:rPr>
          <w:b/>
          <w:smallCaps/>
          <w:szCs w:val="22"/>
        </w:rPr>
        <w:t xml:space="preserve">nformation relative </w:t>
      </w:r>
      <w:r w:rsidR="00D02CB1" w:rsidRPr="008D21F1">
        <w:rPr>
          <w:b/>
          <w:smallCaps/>
          <w:szCs w:val="22"/>
        </w:rPr>
        <w:t>aux</w:t>
      </w:r>
      <w:r w:rsidR="007720D2" w:rsidRPr="008D21F1">
        <w:rPr>
          <w:b/>
          <w:smallCaps/>
          <w:szCs w:val="22"/>
        </w:rPr>
        <w:t xml:space="preserve"> capacité</w:t>
      </w:r>
      <w:r w:rsidR="00D02CB1" w:rsidRPr="008D21F1">
        <w:rPr>
          <w:b/>
          <w:smallCaps/>
          <w:szCs w:val="22"/>
        </w:rPr>
        <w:t>s</w:t>
      </w:r>
      <w:r w:rsidR="007720D2" w:rsidRPr="008D21F1">
        <w:rPr>
          <w:b/>
          <w:smallCaps/>
          <w:szCs w:val="22"/>
        </w:rPr>
        <w:t xml:space="preserve"> technique</w:t>
      </w:r>
      <w:r w:rsidR="00D02CB1" w:rsidRPr="008D21F1">
        <w:rPr>
          <w:b/>
          <w:smallCaps/>
          <w:szCs w:val="22"/>
        </w:rPr>
        <w:t>s</w:t>
      </w:r>
      <w:r w:rsidR="007720D2" w:rsidRPr="008D21F1">
        <w:rPr>
          <w:b/>
          <w:smallCaps/>
          <w:szCs w:val="22"/>
        </w:rPr>
        <w:t xml:space="preserve"> du candidat</w:t>
      </w:r>
    </w:p>
    <w:p w14:paraId="4F96BF23" w14:textId="77777777" w:rsidR="007D5F17" w:rsidRPr="008D21F1" w:rsidRDefault="00D02CB1" w:rsidP="00051369">
      <w:pPr>
        <w:rPr>
          <w:szCs w:val="22"/>
        </w:rPr>
      </w:pPr>
      <w:r w:rsidRPr="008D21F1">
        <w:rPr>
          <w:szCs w:val="22"/>
        </w:rPr>
        <w:t xml:space="preserve">Au titre des capacités techniques, le </w:t>
      </w:r>
      <w:r w:rsidR="007720D2" w:rsidRPr="008D21F1">
        <w:rPr>
          <w:szCs w:val="22"/>
        </w:rPr>
        <w:t xml:space="preserve">candidat transmet </w:t>
      </w:r>
      <w:r w:rsidR="007D5F17" w:rsidRPr="008D21F1">
        <w:rPr>
          <w:szCs w:val="22"/>
        </w:rPr>
        <w:t>une déclaration indiquant les effectifs moyens annuels et l’importance du personnel d’encadrement pour chacune des trois dernières années.</w:t>
      </w:r>
    </w:p>
    <w:p w14:paraId="652F793B" w14:textId="77777777" w:rsidR="00F862EE" w:rsidRPr="008D21F1" w:rsidRDefault="00F862EE" w:rsidP="00F862EE">
      <w:pPr>
        <w:rPr>
          <w:szCs w:val="22"/>
        </w:rPr>
      </w:pPr>
      <w:r w:rsidRPr="008D21F1">
        <w:rPr>
          <w:szCs w:val="22"/>
        </w:rPr>
        <w:t>Aucun niveau spécifique minimal n’est exigé au titre des capacités techniques.</w:t>
      </w:r>
    </w:p>
    <w:p w14:paraId="694AAC44" w14:textId="73923B77" w:rsidR="00D90FB6" w:rsidRPr="008D21F1" w:rsidRDefault="00D90FB6">
      <w:pPr>
        <w:autoSpaceDE/>
        <w:spacing w:before="0" w:after="0"/>
        <w:jc w:val="left"/>
        <w:rPr>
          <w:b/>
          <w:smallCaps/>
          <w:szCs w:val="22"/>
        </w:rPr>
      </w:pPr>
    </w:p>
    <w:p w14:paraId="70BF92C1" w14:textId="77777777" w:rsidR="000B0679" w:rsidRPr="008D21F1" w:rsidRDefault="000B0679" w:rsidP="00216589">
      <w:pPr>
        <w:numPr>
          <w:ilvl w:val="0"/>
          <w:numId w:val="18"/>
        </w:numPr>
        <w:tabs>
          <w:tab w:val="left" w:pos="284"/>
        </w:tabs>
        <w:ind w:left="0" w:firstLine="0"/>
        <w:rPr>
          <w:b/>
          <w:smallCaps/>
          <w:szCs w:val="22"/>
        </w:rPr>
      </w:pPr>
      <w:r w:rsidRPr="008D21F1">
        <w:rPr>
          <w:b/>
          <w:smallCaps/>
          <w:szCs w:val="22"/>
        </w:rPr>
        <w:lastRenderedPageBreak/>
        <w:t>Information relative aux capacités professionnelles du candidat</w:t>
      </w:r>
    </w:p>
    <w:p w14:paraId="006DDF18" w14:textId="77777777" w:rsidR="00830FF9" w:rsidRPr="008D21F1" w:rsidRDefault="00D02CB1" w:rsidP="005D17B6">
      <w:pPr>
        <w:rPr>
          <w:szCs w:val="22"/>
        </w:rPr>
      </w:pPr>
      <w:r w:rsidRPr="008D21F1">
        <w:rPr>
          <w:szCs w:val="22"/>
        </w:rPr>
        <w:t xml:space="preserve">Au titre des capacités professionnelles, le candidat transmet </w:t>
      </w:r>
      <w:r w:rsidR="005D17B6" w:rsidRPr="008D21F1">
        <w:rPr>
          <w:szCs w:val="22"/>
        </w:rPr>
        <w:t xml:space="preserve">la </w:t>
      </w:r>
      <w:r w:rsidR="005D17B6" w:rsidRPr="008D21F1">
        <w:rPr>
          <w:rStyle w:val="surlignage"/>
          <w:szCs w:val="22"/>
        </w:rPr>
        <w:t>liste</w:t>
      </w:r>
      <w:r w:rsidR="005D17B6" w:rsidRPr="008D21F1">
        <w:rPr>
          <w:szCs w:val="22"/>
        </w:rPr>
        <w:t xml:space="preserve"> des principaux services fournis au cours des trois dernières années en précisant le montant, la date et le destinataire public ou privé. </w:t>
      </w:r>
      <w:r w:rsidR="005D17B6" w:rsidRPr="00EF34E7">
        <w:rPr>
          <w:szCs w:val="22"/>
        </w:rPr>
        <w:t>Les prestations</w:t>
      </w:r>
      <w:r w:rsidR="005D17B6" w:rsidRPr="008D21F1">
        <w:rPr>
          <w:szCs w:val="22"/>
        </w:rPr>
        <w:t xml:space="preserve"> de services sont prouvées par des attestations du destinataire ou, à défaut, par une déclaration de l'opérateur économique. </w:t>
      </w:r>
    </w:p>
    <w:p w14:paraId="35F2F9F4" w14:textId="70416926" w:rsidR="00965BB7" w:rsidRPr="007E6F17" w:rsidRDefault="00B44E95" w:rsidP="008109E0">
      <w:pPr>
        <w:rPr>
          <w:rFonts w:eastAsia="MS Mincho"/>
          <w:b/>
          <w:szCs w:val="22"/>
        </w:rPr>
      </w:pPr>
      <w:r w:rsidRPr="007E6F17">
        <w:rPr>
          <w:b/>
          <w:szCs w:val="22"/>
        </w:rPr>
        <w:t>Le candidat dispose impérativement des justificatifs pour l’exercice légal de la médecine en France conformément aux ar</w:t>
      </w:r>
      <w:r w:rsidR="001B10D8" w:rsidRPr="007E6F17">
        <w:rPr>
          <w:b/>
          <w:szCs w:val="22"/>
        </w:rPr>
        <w:t>ticles L</w:t>
      </w:r>
      <w:r w:rsidR="007E6F17" w:rsidRPr="007E6F17">
        <w:rPr>
          <w:b/>
          <w:szCs w:val="22"/>
        </w:rPr>
        <w:t>.</w:t>
      </w:r>
      <w:r w:rsidR="001B10D8" w:rsidRPr="007E6F17">
        <w:rPr>
          <w:b/>
          <w:szCs w:val="22"/>
        </w:rPr>
        <w:t xml:space="preserve"> 4112-1 et R</w:t>
      </w:r>
      <w:r w:rsidR="007E6F17" w:rsidRPr="007E6F17">
        <w:rPr>
          <w:b/>
          <w:szCs w:val="22"/>
        </w:rPr>
        <w:t>.</w:t>
      </w:r>
      <w:r w:rsidR="001B10D8" w:rsidRPr="007E6F17">
        <w:rPr>
          <w:b/>
          <w:szCs w:val="22"/>
        </w:rPr>
        <w:t xml:space="preserve"> 4112-1 du C</w:t>
      </w:r>
      <w:r w:rsidRPr="007E6F17">
        <w:rPr>
          <w:b/>
          <w:szCs w:val="22"/>
        </w:rPr>
        <w:t>ode de la santé publique ainsi que des titres de formation exigés par les articles L</w:t>
      </w:r>
      <w:r w:rsidR="007E6F17" w:rsidRPr="007E6F17">
        <w:rPr>
          <w:b/>
          <w:szCs w:val="22"/>
        </w:rPr>
        <w:t>.</w:t>
      </w:r>
      <w:r w:rsidRPr="007E6F17">
        <w:rPr>
          <w:b/>
          <w:szCs w:val="22"/>
        </w:rPr>
        <w:t xml:space="preserve"> 4111-1 et L</w:t>
      </w:r>
      <w:r w:rsidR="007E6F17" w:rsidRPr="007E6F17">
        <w:rPr>
          <w:b/>
          <w:szCs w:val="22"/>
        </w:rPr>
        <w:t>.</w:t>
      </w:r>
      <w:r w:rsidRPr="007E6F17">
        <w:rPr>
          <w:b/>
          <w:szCs w:val="22"/>
        </w:rPr>
        <w:t xml:space="preserve"> 4131-1 et s. du code précité.</w:t>
      </w:r>
    </w:p>
    <w:p w14:paraId="0892B3DE" w14:textId="77777777" w:rsidR="007E6F17" w:rsidRDefault="007E6F17" w:rsidP="008109E0">
      <w:pPr>
        <w:rPr>
          <w:b/>
          <w:smallCaps/>
          <w:szCs w:val="22"/>
        </w:rPr>
      </w:pPr>
    </w:p>
    <w:p w14:paraId="168CE5C0" w14:textId="507DE3A3" w:rsidR="00412157" w:rsidRPr="008D21F1" w:rsidRDefault="00412157" w:rsidP="008109E0">
      <w:pPr>
        <w:rPr>
          <w:b/>
          <w:smallCaps/>
          <w:szCs w:val="22"/>
        </w:rPr>
      </w:pPr>
      <w:r w:rsidRPr="008D21F1">
        <w:rPr>
          <w:b/>
          <w:smallCaps/>
          <w:szCs w:val="22"/>
        </w:rPr>
        <w:t>Présentation des autres opérateurs économiques</w:t>
      </w:r>
    </w:p>
    <w:p w14:paraId="0162A9B9" w14:textId="5022A28E" w:rsidR="005A3DAD" w:rsidRPr="008D21F1" w:rsidRDefault="00535366" w:rsidP="00051369">
      <w:pPr>
        <w:rPr>
          <w:szCs w:val="22"/>
        </w:rPr>
      </w:pPr>
      <w:r w:rsidRPr="008D21F1">
        <w:rPr>
          <w:szCs w:val="22"/>
        </w:rPr>
        <w:t xml:space="preserve">Le </w:t>
      </w:r>
      <w:r w:rsidR="005A3DAD" w:rsidRPr="008D21F1">
        <w:rPr>
          <w:szCs w:val="22"/>
        </w:rPr>
        <w:t xml:space="preserve">candidat qui souhaite se prévaloir des capacités d'autres opérateurs économiques doit fournir les mêmes documents que ceux exigés de lui par le pouvoir adjudicateur concernant ces opérateurs. De plus, le candidat produit un engagement écrit de ces opérateurs justifiant qu'il disposera de leurs capacités pour l'exécution du présent </w:t>
      </w:r>
      <w:r w:rsidR="00F925A1" w:rsidRPr="008D21F1">
        <w:rPr>
          <w:szCs w:val="22"/>
        </w:rPr>
        <w:t>accord-cadre</w:t>
      </w:r>
      <w:r w:rsidR="005A3DAD" w:rsidRPr="008D21F1">
        <w:rPr>
          <w:szCs w:val="22"/>
        </w:rPr>
        <w:t xml:space="preserve">. </w:t>
      </w:r>
    </w:p>
    <w:p w14:paraId="4115BDCA" w14:textId="77777777" w:rsidR="005A3DAD" w:rsidRPr="008D21F1" w:rsidRDefault="005A3DAD" w:rsidP="00051369">
      <w:pPr>
        <w:rPr>
          <w:szCs w:val="22"/>
        </w:rPr>
      </w:pPr>
      <w:r w:rsidRPr="008D21F1">
        <w:rPr>
          <w:szCs w:val="22"/>
        </w:rPr>
        <w:t xml:space="preserve">Les cotraitants </w:t>
      </w:r>
      <w:r w:rsidR="003057FC" w:rsidRPr="008D21F1">
        <w:rPr>
          <w:szCs w:val="22"/>
        </w:rPr>
        <w:t>fournissent</w:t>
      </w:r>
      <w:r w:rsidRPr="008D21F1">
        <w:rPr>
          <w:szCs w:val="22"/>
        </w:rPr>
        <w:t xml:space="preserve"> le </w:t>
      </w:r>
      <w:r w:rsidR="003A31FE" w:rsidRPr="008D21F1">
        <w:rPr>
          <w:szCs w:val="22"/>
        </w:rPr>
        <w:t xml:space="preserve">formulaire </w:t>
      </w:r>
      <w:r w:rsidR="009E1FF1" w:rsidRPr="008D21F1">
        <w:rPr>
          <w:szCs w:val="22"/>
        </w:rPr>
        <w:t>DC1 et</w:t>
      </w:r>
      <w:r w:rsidRPr="008D21F1">
        <w:rPr>
          <w:szCs w:val="22"/>
        </w:rPr>
        <w:t xml:space="preserve"> le </w:t>
      </w:r>
      <w:r w:rsidR="003A31FE" w:rsidRPr="008D21F1">
        <w:rPr>
          <w:szCs w:val="22"/>
        </w:rPr>
        <w:t xml:space="preserve">formulaire </w:t>
      </w:r>
      <w:r w:rsidR="009E1FF1" w:rsidRPr="008D21F1">
        <w:rPr>
          <w:szCs w:val="22"/>
        </w:rPr>
        <w:t>DC2</w:t>
      </w:r>
      <w:r w:rsidRPr="008D21F1">
        <w:rPr>
          <w:szCs w:val="22"/>
        </w:rPr>
        <w:t>.</w:t>
      </w:r>
    </w:p>
    <w:p w14:paraId="598815A1" w14:textId="01ACECE5" w:rsidR="00535366" w:rsidRPr="008D21F1" w:rsidRDefault="005A3DAD" w:rsidP="00051369">
      <w:pPr>
        <w:rPr>
          <w:szCs w:val="22"/>
        </w:rPr>
      </w:pPr>
      <w:r w:rsidRPr="008D21F1">
        <w:rPr>
          <w:szCs w:val="22"/>
        </w:rPr>
        <w:t xml:space="preserve">Les sous-traitants, s'ils sont déclarés au stade de la passation, fournissent le </w:t>
      </w:r>
      <w:r w:rsidR="003A31FE" w:rsidRPr="008D21F1">
        <w:rPr>
          <w:szCs w:val="22"/>
        </w:rPr>
        <w:t xml:space="preserve">formulaire </w:t>
      </w:r>
      <w:r w:rsidRPr="008D21F1">
        <w:rPr>
          <w:szCs w:val="22"/>
        </w:rPr>
        <w:t>DC2.</w:t>
      </w:r>
    </w:p>
    <w:p w14:paraId="0A4E9BCF" w14:textId="77777777" w:rsidR="00C64E7B" w:rsidRPr="008D21F1" w:rsidRDefault="00C64E7B" w:rsidP="00BD04FE">
      <w:pPr>
        <w:pStyle w:val="Titre40"/>
      </w:pPr>
      <w:r w:rsidRPr="008D21F1">
        <w:t>2</w:t>
      </w:r>
      <w:r w:rsidRPr="008D21F1">
        <w:rPr>
          <w:vertAlign w:val="superscript"/>
        </w:rPr>
        <w:t>ème</w:t>
      </w:r>
      <w:r w:rsidRPr="008D21F1">
        <w:t xml:space="preserve"> modalité : le soumissionnaire présente sa candidature sous la forme d'un document unique de marché européen (DUME)</w:t>
      </w:r>
    </w:p>
    <w:p w14:paraId="04BC1A69" w14:textId="5D375C60" w:rsidR="0082708B" w:rsidRPr="008D21F1" w:rsidRDefault="0082708B" w:rsidP="00051369">
      <w:pPr>
        <w:rPr>
          <w:szCs w:val="22"/>
        </w:rPr>
      </w:pPr>
      <w:r w:rsidRPr="008D21F1">
        <w:rPr>
          <w:bCs/>
          <w:szCs w:val="22"/>
        </w:rPr>
        <w:t xml:space="preserve">En application de l’article </w:t>
      </w:r>
      <w:r w:rsidR="006A03E3" w:rsidRPr="008D21F1">
        <w:rPr>
          <w:bCs/>
          <w:szCs w:val="22"/>
        </w:rPr>
        <w:t xml:space="preserve">R. </w:t>
      </w:r>
      <w:r w:rsidR="00535366" w:rsidRPr="008D21F1">
        <w:rPr>
          <w:bCs/>
          <w:szCs w:val="22"/>
        </w:rPr>
        <w:t xml:space="preserve">2143-4 du </w:t>
      </w:r>
      <w:r w:rsidR="00BA2B07" w:rsidRPr="008D21F1">
        <w:rPr>
          <w:szCs w:val="22"/>
        </w:rPr>
        <w:t>Code de la commande publique</w:t>
      </w:r>
      <w:r w:rsidRPr="008D21F1">
        <w:rPr>
          <w:szCs w:val="22"/>
        </w:rPr>
        <w:t xml:space="preserve">, le candidat peut présenter sa candidature sous la forme d’un </w:t>
      </w:r>
      <w:r w:rsidR="00F047C2" w:rsidRPr="008D21F1">
        <w:rPr>
          <w:szCs w:val="22"/>
        </w:rPr>
        <w:t>document unique de marché européen</w:t>
      </w:r>
      <w:r w:rsidR="00404811" w:rsidRPr="008D21F1">
        <w:rPr>
          <w:szCs w:val="22"/>
        </w:rPr>
        <w:t xml:space="preserve"> (</w:t>
      </w:r>
      <w:r w:rsidR="00CA3CE7" w:rsidRPr="008D21F1">
        <w:rPr>
          <w:szCs w:val="22"/>
        </w:rPr>
        <w:t xml:space="preserve">ci-après </w:t>
      </w:r>
      <w:r w:rsidR="00404811" w:rsidRPr="008D21F1">
        <w:rPr>
          <w:szCs w:val="22"/>
        </w:rPr>
        <w:t>DUME)</w:t>
      </w:r>
      <w:r w:rsidRPr="008D21F1">
        <w:rPr>
          <w:szCs w:val="22"/>
        </w:rPr>
        <w:t>.</w:t>
      </w:r>
    </w:p>
    <w:p w14:paraId="3F4DE930" w14:textId="2252B170" w:rsidR="0012596D" w:rsidRPr="008D21F1" w:rsidRDefault="00C64E7B" w:rsidP="00051369">
      <w:pPr>
        <w:rPr>
          <w:szCs w:val="22"/>
        </w:rPr>
      </w:pPr>
      <w:r w:rsidRPr="008D21F1">
        <w:rPr>
          <w:bCs/>
          <w:szCs w:val="22"/>
        </w:rPr>
        <w:t xml:space="preserve">Dans ce cas, </w:t>
      </w:r>
      <w:r w:rsidRPr="008D21F1">
        <w:rPr>
          <w:szCs w:val="22"/>
        </w:rPr>
        <w:t xml:space="preserve">le soumissionnaire </w:t>
      </w:r>
      <w:r w:rsidR="00D57F5D" w:rsidRPr="008D21F1">
        <w:rPr>
          <w:szCs w:val="22"/>
        </w:rPr>
        <w:t xml:space="preserve">transmet </w:t>
      </w:r>
      <w:r w:rsidR="00A6014F">
        <w:rPr>
          <w:szCs w:val="22"/>
        </w:rPr>
        <w:t>au</w:t>
      </w:r>
      <w:r w:rsidR="00032DF3" w:rsidRPr="008D21F1">
        <w:rPr>
          <w:szCs w:val="22"/>
        </w:rPr>
        <w:t xml:space="preserve"> pouvoir adjudicateur</w:t>
      </w:r>
      <w:r w:rsidR="00D57F5D" w:rsidRPr="008D21F1">
        <w:rPr>
          <w:szCs w:val="22"/>
        </w:rPr>
        <w:t xml:space="preserve"> un formulaire établi conformément au modèle fixé </w:t>
      </w:r>
      <w:r w:rsidR="0012596D" w:rsidRPr="008D21F1">
        <w:rPr>
          <w:szCs w:val="22"/>
        </w:rPr>
        <w:t xml:space="preserve">en annexe 2 du </w:t>
      </w:r>
      <w:r w:rsidR="00D57F5D" w:rsidRPr="008D21F1">
        <w:rPr>
          <w:szCs w:val="22"/>
          <w:lang w:eastAsia="en-US"/>
        </w:rPr>
        <w:t xml:space="preserve">règlement d’exécution (UE) 2016/7 de </w:t>
      </w:r>
      <w:r w:rsidR="00671EE4" w:rsidRPr="008D21F1">
        <w:rPr>
          <w:szCs w:val="22"/>
          <w:lang w:eastAsia="en-US"/>
        </w:rPr>
        <w:t>la Commission du</w:t>
      </w:r>
      <w:r w:rsidR="00D30B42">
        <w:rPr>
          <w:szCs w:val="22"/>
          <w:lang w:eastAsia="en-US"/>
        </w:rPr>
        <w:t xml:space="preserve"> </w:t>
      </w:r>
      <w:r w:rsidR="00671EE4" w:rsidRPr="008D21F1">
        <w:rPr>
          <w:szCs w:val="22"/>
          <w:lang w:eastAsia="en-US"/>
        </w:rPr>
        <w:t>5 janvier 2016</w:t>
      </w:r>
      <w:r w:rsidR="00D57F5D" w:rsidRPr="008D21F1">
        <w:rPr>
          <w:szCs w:val="22"/>
          <w:lang w:eastAsia="en-US"/>
        </w:rPr>
        <w:t xml:space="preserve"> établissant le formulaire type pour le document unique </w:t>
      </w:r>
      <w:r w:rsidR="00AC1A10" w:rsidRPr="008D21F1">
        <w:rPr>
          <w:szCs w:val="22"/>
          <w:lang w:eastAsia="en-US"/>
        </w:rPr>
        <w:t>de marché européen</w:t>
      </w:r>
      <w:r w:rsidR="00610A26" w:rsidRPr="008D21F1">
        <w:rPr>
          <w:rStyle w:val="Appelnotedebasdep"/>
          <w:szCs w:val="22"/>
          <w:lang w:eastAsia="en-US"/>
        </w:rPr>
        <w:footnoteReference w:id="2"/>
      </w:r>
      <w:r w:rsidR="00AC1A10" w:rsidRPr="008D21F1">
        <w:rPr>
          <w:szCs w:val="22"/>
          <w:lang w:eastAsia="en-US"/>
        </w:rPr>
        <w:t>.</w:t>
      </w:r>
    </w:p>
    <w:p w14:paraId="2AF7B560" w14:textId="77777777" w:rsidR="00C64E7B" w:rsidRPr="008D21F1" w:rsidRDefault="00C64E7B" w:rsidP="00051369">
      <w:pPr>
        <w:rPr>
          <w:szCs w:val="22"/>
        </w:rPr>
      </w:pPr>
      <w:r w:rsidRPr="008D21F1">
        <w:rPr>
          <w:szCs w:val="22"/>
        </w:rPr>
        <w:t>Le DUME doit être rédigé en français.</w:t>
      </w:r>
    </w:p>
    <w:p w14:paraId="7BF5DCAB" w14:textId="77777777" w:rsidR="00C64E7B" w:rsidRPr="008D21F1" w:rsidRDefault="00C64E7B" w:rsidP="00D0136E">
      <w:pPr>
        <w:spacing w:after="240"/>
        <w:rPr>
          <w:szCs w:val="22"/>
        </w:rPr>
      </w:pPr>
      <w:r w:rsidRPr="008D21F1">
        <w:rPr>
          <w:szCs w:val="22"/>
        </w:rPr>
        <w:t>Le candidat peut se limiter à indiquer dans le DUME qu'il dispose de l'aptitude et des capacités requises sans fournir d'informations particulières sur celles-ci.</w:t>
      </w:r>
    </w:p>
    <w:p w14:paraId="5721B102" w14:textId="52EF4EA4" w:rsidR="00F618AB" w:rsidRPr="008D21F1" w:rsidRDefault="00C64E7B" w:rsidP="00F618AB">
      <w:pPr>
        <w:spacing w:before="240"/>
        <w:rPr>
          <w:szCs w:val="22"/>
        </w:rPr>
      </w:pPr>
      <w:r w:rsidRPr="008D21F1">
        <w:rPr>
          <w:szCs w:val="22"/>
        </w:rPr>
        <w:t>Le candidat peut réutiliser un DUME qui a déjà été utilisé dans une procédure antérieure, à condition de confirmer que les informations qui y figurent sont toujours valables.</w:t>
      </w:r>
    </w:p>
    <w:p w14:paraId="7FB50F51" w14:textId="77777777" w:rsidR="00412157" w:rsidRPr="008D21F1" w:rsidRDefault="00412157" w:rsidP="00412157">
      <w:pPr>
        <w:spacing w:before="0" w:after="0"/>
        <w:rPr>
          <w:rFonts w:eastAsia="Calibri" w:cs="Calibri"/>
          <w:i/>
          <w:iCs/>
          <w:szCs w:val="22"/>
          <w:u w:val="single"/>
          <w:lang w:eastAsia="en-US"/>
        </w:rPr>
      </w:pPr>
    </w:p>
    <w:p w14:paraId="4A919647" w14:textId="5E660261" w:rsidR="00412157" w:rsidRPr="008D21F1" w:rsidRDefault="00412157" w:rsidP="00412157">
      <w:pPr>
        <w:spacing w:before="0" w:after="0"/>
        <w:rPr>
          <w:rFonts w:eastAsia="Calibri" w:cs="Calibri"/>
          <w:i/>
          <w:iCs/>
          <w:szCs w:val="22"/>
          <w:lang w:eastAsia="en-US"/>
        </w:rPr>
      </w:pPr>
      <w:r w:rsidRPr="008D21F1">
        <w:rPr>
          <w:rFonts w:eastAsia="Calibri" w:cs="Calibri"/>
          <w:i/>
          <w:iCs/>
          <w:szCs w:val="22"/>
          <w:u w:val="single"/>
          <w:lang w:eastAsia="en-US"/>
        </w:rPr>
        <w:t>NB :</w:t>
      </w:r>
      <w:r w:rsidRPr="008D21F1">
        <w:rPr>
          <w:rFonts w:eastAsia="Calibri" w:cs="Calibri"/>
          <w:i/>
          <w:iCs/>
          <w:szCs w:val="22"/>
          <w:lang w:eastAsia="en-US"/>
        </w:rPr>
        <w:t xml:space="preserve"> en cas de groupement ou de sous-traitance, </w:t>
      </w:r>
      <w:r w:rsidRPr="008D21F1">
        <w:rPr>
          <w:rFonts w:eastAsia="Calibri" w:cs="Calibri"/>
          <w:b/>
          <w:i/>
          <w:iCs/>
          <w:szCs w:val="22"/>
          <w:lang w:eastAsia="en-US"/>
        </w:rPr>
        <w:t>chaque membre ou sous-traitant</w:t>
      </w:r>
      <w:r w:rsidRPr="008D21F1">
        <w:rPr>
          <w:rFonts w:eastAsia="Calibri" w:cs="Calibri"/>
          <w:i/>
          <w:iCs/>
          <w:szCs w:val="22"/>
          <w:lang w:eastAsia="en-US"/>
        </w:rPr>
        <w:t xml:space="preserve"> doit fournir soit un </w:t>
      </w:r>
      <w:r w:rsidRPr="008D21F1">
        <w:rPr>
          <w:rFonts w:eastAsia="Calibri" w:cs="Calibri"/>
          <w:b/>
          <w:i/>
          <w:iCs/>
          <w:szCs w:val="22"/>
          <w:lang w:eastAsia="en-US"/>
        </w:rPr>
        <w:t>DUME distinct</w:t>
      </w:r>
      <w:r w:rsidRPr="008D21F1">
        <w:rPr>
          <w:rFonts w:eastAsia="Calibri" w:cs="Calibri"/>
          <w:i/>
          <w:iCs/>
          <w:szCs w:val="22"/>
          <w:lang w:eastAsia="en-US"/>
        </w:rPr>
        <w:t xml:space="preserve"> </w:t>
      </w:r>
      <w:r w:rsidRPr="008D21F1">
        <w:rPr>
          <w:rFonts w:eastAsia="Calibri" w:cs="Calibri"/>
          <w:b/>
          <w:i/>
          <w:iCs/>
          <w:szCs w:val="22"/>
          <w:lang w:eastAsia="en-US"/>
        </w:rPr>
        <w:t>soit les pièces référencées aux points précités</w:t>
      </w:r>
      <w:r w:rsidRPr="008D21F1">
        <w:rPr>
          <w:rFonts w:eastAsia="Calibri" w:cs="Calibri"/>
          <w:i/>
          <w:iCs/>
          <w:szCs w:val="22"/>
          <w:lang w:eastAsia="en-US"/>
        </w:rPr>
        <w:t xml:space="preserve"> Toutefois, il est rappelé aux candidats que l'appréciation des capacités professionnelles, techniques et financières des membres du groupement se fait de manière globale.</w:t>
      </w:r>
    </w:p>
    <w:p w14:paraId="4D04A569" w14:textId="30CCDF56" w:rsidR="00412157" w:rsidRPr="008D21F1" w:rsidRDefault="00412157" w:rsidP="00BF3E02">
      <w:pPr>
        <w:pStyle w:val="Titre3"/>
        <w:rPr>
          <w:rFonts w:ascii="Marianne" w:hAnsi="Marianne"/>
        </w:rPr>
      </w:pPr>
      <w:bookmarkStart w:id="53" w:name="_Toc200112988"/>
      <w:r w:rsidRPr="008D21F1">
        <w:rPr>
          <w:rFonts w:ascii="Marianne" w:hAnsi="Marianne"/>
        </w:rPr>
        <w:lastRenderedPageBreak/>
        <w:t>Dispositions communes</w:t>
      </w:r>
      <w:bookmarkEnd w:id="53"/>
    </w:p>
    <w:p w14:paraId="147A6005" w14:textId="77777777" w:rsidR="00412157" w:rsidRPr="008D21F1" w:rsidRDefault="00412157" w:rsidP="00412157">
      <w:pPr>
        <w:numPr>
          <w:ilvl w:val="0"/>
          <w:numId w:val="18"/>
        </w:numPr>
        <w:tabs>
          <w:tab w:val="left" w:pos="284"/>
        </w:tabs>
        <w:ind w:left="0" w:firstLine="0"/>
        <w:rPr>
          <w:b/>
          <w:smallCaps/>
          <w:szCs w:val="22"/>
        </w:rPr>
      </w:pPr>
      <w:bookmarkStart w:id="54" w:name="_Ref341079598"/>
      <w:r w:rsidRPr="008D21F1">
        <w:rPr>
          <w:b/>
          <w:smallCaps/>
          <w:szCs w:val="22"/>
        </w:rPr>
        <w:t xml:space="preserve">Représentation </w:t>
      </w:r>
      <w:bookmarkEnd w:id="54"/>
      <w:r w:rsidRPr="008D21F1">
        <w:rPr>
          <w:b/>
          <w:smallCaps/>
          <w:szCs w:val="22"/>
        </w:rPr>
        <w:t>du groupement</w:t>
      </w:r>
    </w:p>
    <w:p w14:paraId="35C266B3" w14:textId="6E45A3D3" w:rsidR="00412157" w:rsidRPr="008D21F1" w:rsidRDefault="00412157" w:rsidP="00412157">
      <w:pPr>
        <w:rPr>
          <w:szCs w:val="22"/>
        </w:rPr>
      </w:pPr>
      <w:r w:rsidRPr="008D21F1">
        <w:rPr>
          <w:szCs w:val="22"/>
          <w:lang w:eastAsia="en-US"/>
        </w:rPr>
        <w:t xml:space="preserve">Aux termes de l’article R. 2142-23 du </w:t>
      </w:r>
      <w:r w:rsidR="00BA2B07" w:rsidRPr="008D21F1">
        <w:rPr>
          <w:szCs w:val="22"/>
        </w:rPr>
        <w:t>Code de la commande publique</w:t>
      </w:r>
      <w:r w:rsidRPr="008D21F1">
        <w:rPr>
          <w:szCs w:val="22"/>
          <w:lang w:eastAsia="en-US"/>
        </w:rPr>
        <w:t>, «</w:t>
      </w:r>
      <w:r w:rsidRPr="008D21F1">
        <w:rPr>
          <w:rFonts w:cs="Calibri"/>
          <w:szCs w:val="22"/>
          <w:lang w:eastAsia="en-US"/>
        </w:rPr>
        <w:t> </w:t>
      </w:r>
      <w:r w:rsidRPr="008D21F1">
        <w:rPr>
          <w:i/>
          <w:szCs w:val="22"/>
          <w:lang w:eastAsia="en-US"/>
        </w:rPr>
        <w:t>l</w:t>
      </w:r>
      <w:r w:rsidRPr="008D21F1">
        <w:rPr>
          <w:i/>
          <w:szCs w:val="22"/>
        </w:rPr>
        <w:t>es candidatures et les offres sont présentées soit par l'ensemble des membres du groupement, soit par un mandataire qui justifie des habilitations nécessaires pour représenter les autres membres du groupement</w:t>
      </w:r>
      <w:r w:rsidRPr="008D21F1">
        <w:rPr>
          <w:szCs w:val="22"/>
        </w:rPr>
        <w:t>.</w:t>
      </w:r>
      <w:r w:rsidRPr="008D21F1">
        <w:rPr>
          <w:rFonts w:cs="Calibri"/>
          <w:szCs w:val="22"/>
        </w:rPr>
        <w:t> </w:t>
      </w:r>
      <w:r w:rsidRPr="008D21F1">
        <w:rPr>
          <w:rFonts w:cs="Marianne"/>
          <w:szCs w:val="22"/>
        </w:rPr>
        <w:t>»</w:t>
      </w:r>
    </w:p>
    <w:p w14:paraId="7DEAB46B" w14:textId="6DCF8792" w:rsidR="00412157" w:rsidRPr="008D21F1" w:rsidRDefault="00412157" w:rsidP="00412157">
      <w:pPr>
        <w:rPr>
          <w:szCs w:val="22"/>
        </w:rPr>
      </w:pPr>
      <w:r w:rsidRPr="008D21F1">
        <w:rPr>
          <w:szCs w:val="22"/>
        </w:rPr>
        <w:t xml:space="preserve">Conformément à l’article R. 2142-24 du </w:t>
      </w:r>
      <w:r w:rsidR="00BA2B07" w:rsidRPr="008D21F1">
        <w:rPr>
          <w:szCs w:val="22"/>
        </w:rPr>
        <w:t>Code de la commande publique</w:t>
      </w:r>
      <w:r w:rsidRPr="008D21F1">
        <w:rPr>
          <w:szCs w:val="22"/>
        </w:rPr>
        <w:t xml:space="preserve">, l’un des membres du groupement est désigné dans la candidature et dans l’acte d’engagement comme mandataire. Il représente l’ensemble des membres vis-à-vis du représentant du pouvoir adjudicateur et coordonne les prestations des membres du groupement. </w:t>
      </w:r>
    </w:p>
    <w:p w14:paraId="30187372" w14:textId="162BA83E" w:rsidR="00412157" w:rsidRPr="008D21F1" w:rsidRDefault="00412157" w:rsidP="00412157">
      <w:pPr>
        <w:rPr>
          <w:b/>
          <w:szCs w:val="22"/>
          <w:lang w:eastAsia="en-US"/>
        </w:rPr>
      </w:pPr>
      <w:r w:rsidRPr="008D21F1">
        <w:rPr>
          <w:b/>
          <w:szCs w:val="22"/>
          <w:lang w:eastAsia="en-US"/>
        </w:rPr>
        <w:t>Un même opérateur peut présenter plusieurs offres en agissant à la fois en qualité de candidat individuel ou de membre d'un ou plusieurs groupements concurrents, à condition, toutefois, de ne pas être plus d’une fois mandataire.</w:t>
      </w:r>
    </w:p>
    <w:p w14:paraId="60850292" w14:textId="77777777" w:rsidR="003D2ABF" w:rsidRPr="008D21F1" w:rsidRDefault="003D2ABF" w:rsidP="003D2ABF">
      <w:pPr>
        <w:tabs>
          <w:tab w:val="left" w:pos="5745"/>
        </w:tabs>
        <w:spacing w:before="0" w:after="0"/>
        <w:rPr>
          <w:b/>
          <w:szCs w:val="22"/>
          <w:lang w:eastAsia="en-US"/>
        </w:rPr>
      </w:pPr>
      <w:r w:rsidRPr="008D21F1">
        <w:rPr>
          <w:b/>
          <w:szCs w:val="22"/>
          <w:lang w:eastAsia="en-US"/>
        </w:rPr>
        <w:t>Une même personne ne peut représenter plus d’un candidat pour un même marché.</w:t>
      </w:r>
    </w:p>
    <w:p w14:paraId="23E21343" w14:textId="77777777" w:rsidR="003D2ABF" w:rsidRPr="008D21F1" w:rsidRDefault="003D2ABF" w:rsidP="00412157">
      <w:pPr>
        <w:rPr>
          <w:szCs w:val="22"/>
          <w:lang w:eastAsia="en-US"/>
        </w:rPr>
      </w:pPr>
    </w:p>
    <w:p w14:paraId="52C94541" w14:textId="77777777" w:rsidR="00412157" w:rsidRPr="008D21F1" w:rsidRDefault="00412157" w:rsidP="00412157">
      <w:pPr>
        <w:numPr>
          <w:ilvl w:val="0"/>
          <w:numId w:val="18"/>
        </w:numPr>
        <w:tabs>
          <w:tab w:val="left" w:pos="284"/>
        </w:tabs>
        <w:ind w:left="0" w:firstLine="0"/>
        <w:rPr>
          <w:b/>
          <w:smallCaps/>
          <w:szCs w:val="22"/>
        </w:rPr>
      </w:pPr>
      <w:r w:rsidRPr="008D21F1">
        <w:rPr>
          <w:b/>
          <w:smallCaps/>
          <w:szCs w:val="22"/>
        </w:rPr>
        <w:t>Forme du groupement</w:t>
      </w:r>
    </w:p>
    <w:p w14:paraId="0E72AA67" w14:textId="2F9B37A5" w:rsidR="00412157" w:rsidRPr="008D21F1" w:rsidRDefault="00412157" w:rsidP="00412157">
      <w:pPr>
        <w:rPr>
          <w:szCs w:val="22"/>
          <w:lang w:eastAsia="en-US"/>
        </w:rPr>
      </w:pPr>
      <w:r w:rsidRPr="008D21F1">
        <w:rPr>
          <w:szCs w:val="22"/>
          <w:lang w:eastAsia="en-US"/>
        </w:rPr>
        <w:t xml:space="preserve">Conformément aux articles R. 2142-19 et R. 2142-20 du </w:t>
      </w:r>
      <w:r w:rsidR="00BA2B07" w:rsidRPr="008D21F1">
        <w:rPr>
          <w:szCs w:val="22"/>
        </w:rPr>
        <w:t>Code de la commande publique</w:t>
      </w:r>
      <w:r w:rsidRPr="008D21F1">
        <w:rPr>
          <w:szCs w:val="22"/>
          <w:lang w:eastAsia="en-US"/>
        </w:rPr>
        <w:t xml:space="preserve">, l’entreprise peut présenter sa candidature ou son offre sous forme de groupement solidaire ou de groupement conjoint, sous réserve du respect des règles relatives à la liberté des prix et à la concurrence. </w:t>
      </w:r>
    </w:p>
    <w:p w14:paraId="5FFFF873" w14:textId="647A3E8B" w:rsidR="00412157" w:rsidRPr="008D21F1" w:rsidRDefault="00412157" w:rsidP="00412157">
      <w:pPr>
        <w:pStyle w:val="Standard"/>
        <w:ind w:firstLine="0"/>
        <w:rPr>
          <w:rFonts w:ascii="Marianne" w:hAnsi="Marianne" w:cs="Arial"/>
          <w:kern w:val="0"/>
          <w:sz w:val="22"/>
          <w:szCs w:val="24"/>
          <w:lang w:eastAsia="en-US"/>
        </w:rPr>
      </w:pPr>
      <w:r w:rsidRPr="008D21F1">
        <w:rPr>
          <w:rFonts w:ascii="Marianne" w:hAnsi="Marianne" w:cs="Arial"/>
          <w:kern w:val="0"/>
          <w:sz w:val="22"/>
          <w:szCs w:val="24"/>
          <w:lang w:eastAsia="en-US"/>
        </w:rPr>
        <w:t xml:space="preserve">La forme du groupement n'est pas imposée. Cependant, conformément à l’article R. 2142-24 du </w:t>
      </w:r>
      <w:r w:rsidR="00BA2B07" w:rsidRPr="008D21F1">
        <w:rPr>
          <w:rFonts w:ascii="Marianne" w:hAnsi="Marianne" w:cs="Arial"/>
          <w:kern w:val="0"/>
          <w:sz w:val="22"/>
          <w:szCs w:val="24"/>
          <w:lang w:eastAsia="en-US"/>
        </w:rPr>
        <w:t>Code de la commande publique</w:t>
      </w:r>
      <w:r w:rsidRPr="008D21F1">
        <w:rPr>
          <w:rFonts w:ascii="Marianne" w:hAnsi="Marianne" w:cs="Arial"/>
          <w:kern w:val="0"/>
          <w:sz w:val="22"/>
          <w:szCs w:val="24"/>
          <w:lang w:eastAsia="en-US"/>
        </w:rPr>
        <w:t xml:space="preserve">, </w:t>
      </w:r>
      <w:r w:rsidRPr="008D21F1">
        <w:rPr>
          <w:rFonts w:ascii="Marianne" w:hAnsi="Marianne" w:cs="Arial"/>
          <w:b/>
          <w:kern w:val="0"/>
          <w:sz w:val="22"/>
          <w:szCs w:val="24"/>
          <w:lang w:eastAsia="en-US"/>
        </w:rPr>
        <w:t>en cas de groupement conjoint</w:t>
      </w:r>
      <w:r w:rsidR="00BA2B07" w:rsidRPr="008D21F1">
        <w:rPr>
          <w:rFonts w:ascii="Marianne" w:hAnsi="Marianne" w:cs="Arial"/>
          <w:b/>
          <w:kern w:val="0"/>
          <w:sz w:val="22"/>
          <w:szCs w:val="24"/>
          <w:lang w:eastAsia="en-US"/>
        </w:rPr>
        <w:t>,</w:t>
      </w:r>
      <w:r w:rsidRPr="008D21F1">
        <w:rPr>
          <w:rFonts w:ascii="Marianne" w:hAnsi="Marianne" w:cs="Arial"/>
          <w:b/>
          <w:kern w:val="0"/>
          <w:sz w:val="22"/>
          <w:szCs w:val="24"/>
          <w:lang w:eastAsia="en-US"/>
        </w:rPr>
        <w:t xml:space="preserve"> le mandataire est solidaire</w:t>
      </w:r>
      <w:r w:rsidRPr="008D21F1">
        <w:rPr>
          <w:rFonts w:ascii="Marianne" w:hAnsi="Marianne" w:cs="Arial"/>
          <w:kern w:val="0"/>
          <w:sz w:val="22"/>
          <w:szCs w:val="24"/>
          <w:lang w:eastAsia="en-US"/>
        </w:rPr>
        <w:t xml:space="preserve"> pour l’exécution de l’accord-cadre de chacun des membres du groupement pour ses obligations contractuelles à l’égard de l’acheteur. </w:t>
      </w:r>
    </w:p>
    <w:p w14:paraId="79EB351B" w14:textId="77777777" w:rsidR="00412157" w:rsidRPr="008D21F1" w:rsidRDefault="00412157" w:rsidP="00412157">
      <w:pPr>
        <w:numPr>
          <w:ilvl w:val="0"/>
          <w:numId w:val="18"/>
        </w:numPr>
        <w:tabs>
          <w:tab w:val="left" w:pos="284"/>
        </w:tabs>
        <w:ind w:left="0" w:firstLine="0"/>
        <w:rPr>
          <w:b/>
          <w:smallCaps/>
          <w:szCs w:val="22"/>
        </w:rPr>
      </w:pPr>
      <w:r w:rsidRPr="008D21F1">
        <w:rPr>
          <w:b/>
          <w:smallCaps/>
          <w:szCs w:val="22"/>
        </w:rPr>
        <w:t>Modification du groupement</w:t>
      </w:r>
    </w:p>
    <w:p w14:paraId="28A0065D" w14:textId="3CF18514" w:rsidR="00412157" w:rsidRPr="008D21F1" w:rsidRDefault="00412157" w:rsidP="00412157">
      <w:pPr>
        <w:rPr>
          <w:szCs w:val="22"/>
          <w:lang w:eastAsia="en-US"/>
        </w:rPr>
      </w:pPr>
      <w:r w:rsidRPr="008D21F1">
        <w:rPr>
          <w:szCs w:val="22"/>
        </w:rPr>
        <w:t xml:space="preserve">Sans préjudice de l’article L. 2141-13 du </w:t>
      </w:r>
      <w:r w:rsidR="00BA2B07" w:rsidRPr="008D21F1">
        <w:rPr>
          <w:szCs w:val="22"/>
        </w:rPr>
        <w:t>Code de la commande publique</w:t>
      </w:r>
      <w:r w:rsidRPr="008D21F1">
        <w:rPr>
          <w:szCs w:val="22"/>
          <w:lang w:eastAsia="en-US"/>
        </w:rPr>
        <w:t xml:space="preserve">, la composition du groupement ne peut pas être modifiée entre la remise de la candidature et la date de signature de l’accord-cadre, sous réserve des cas particuliers prévus à l’article R. 2142-26 du </w:t>
      </w:r>
      <w:r w:rsidR="00BA2B07" w:rsidRPr="008D21F1">
        <w:rPr>
          <w:szCs w:val="22"/>
        </w:rPr>
        <w:t>Code de la commande publique</w:t>
      </w:r>
      <w:r w:rsidRPr="008D21F1">
        <w:rPr>
          <w:szCs w:val="22"/>
          <w:lang w:eastAsia="en-US"/>
        </w:rPr>
        <w:t>.</w:t>
      </w:r>
    </w:p>
    <w:p w14:paraId="2D8572DA" w14:textId="7E29B427" w:rsidR="000526C6" w:rsidRPr="008D21F1" w:rsidRDefault="00051369" w:rsidP="00BF3E02">
      <w:pPr>
        <w:pStyle w:val="Titre3"/>
        <w:rPr>
          <w:rFonts w:ascii="Marianne" w:hAnsi="Marianne"/>
        </w:rPr>
      </w:pPr>
      <w:bookmarkStart w:id="55" w:name="_Toc200112989"/>
      <w:r w:rsidRPr="008D21F1">
        <w:rPr>
          <w:rFonts w:ascii="Marianne" w:hAnsi="Marianne"/>
        </w:rPr>
        <w:t>P</w:t>
      </w:r>
      <w:r w:rsidR="001D4519" w:rsidRPr="008D21F1">
        <w:rPr>
          <w:rFonts w:ascii="Marianne" w:hAnsi="Marianne"/>
        </w:rPr>
        <w:t>récisions</w:t>
      </w:r>
      <w:bookmarkEnd w:id="55"/>
    </w:p>
    <w:p w14:paraId="7393DE9F" w14:textId="36277791" w:rsidR="003B4F9C" w:rsidRPr="008D21F1" w:rsidRDefault="00D167EE" w:rsidP="00D167EE">
      <w:pPr>
        <w:spacing w:after="100" w:afterAutospacing="1"/>
        <w:rPr>
          <w:szCs w:val="22"/>
        </w:rPr>
      </w:pPr>
      <w:r w:rsidRPr="008D21F1">
        <w:rPr>
          <w:szCs w:val="22"/>
        </w:rPr>
        <w:t xml:space="preserve">En vertu </w:t>
      </w:r>
      <w:r w:rsidR="00115568" w:rsidRPr="008D21F1">
        <w:rPr>
          <w:szCs w:val="22"/>
        </w:rPr>
        <w:t>d</w:t>
      </w:r>
      <w:r w:rsidR="00535366" w:rsidRPr="008D21F1">
        <w:rPr>
          <w:szCs w:val="22"/>
        </w:rPr>
        <w:t xml:space="preserve">e l’article R. 2143-13 du </w:t>
      </w:r>
      <w:r w:rsidR="00BA2B07" w:rsidRPr="008D21F1">
        <w:rPr>
          <w:szCs w:val="22"/>
        </w:rPr>
        <w:t>Code de la commande publique</w:t>
      </w:r>
      <w:r w:rsidR="00C32816" w:rsidRPr="008D21F1">
        <w:rPr>
          <w:szCs w:val="22"/>
        </w:rPr>
        <w:t>,</w:t>
      </w:r>
      <w:r w:rsidR="003B4F9C" w:rsidRPr="008D21F1">
        <w:rPr>
          <w:szCs w:val="22"/>
        </w:rPr>
        <w:t> </w:t>
      </w:r>
      <w:r w:rsidR="00C32816" w:rsidRPr="008D21F1">
        <w:rPr>
          <w:szCs w:val="22"/>
        </w:rPr>
        <w:t>l</w:t>
      </w:r>
      <w:r w:rsidR="003B4F9C" w:rsidRPr="008D21F1">
        <w:rPr>
          <w:szCs w:val="22"/>
        </w:rPr>
        <w:t>es candidats ne sont pas tenus de fournir les documents justificatifs et moyens de preuve que l'acheteur peut obtenir directement par le biais :</w:t>
      </w:r>
    </w:p>
    <w:p w14:paraId="0AD07A44" w14:textId="43D4FA52" w:rsidR="003B4F9C" w:rsidRPr="008D21F1" w:rsidRDefault="003B4F9C" w:rsidP="00D167EE">
      <w:pPr>
        <w:spacing w:after="100" w:afterAutospacing="1"/>
        <w:rPr>
          <w:szCs w:val="22"/>
        </w:rPr>
      </w:pPr>
      <w:r w:rsidRPr="008D21F1">
        <w:rPr>
          <w:szCs w:val="22"/>
        </w:rPr>
        <w:t>1° d'un système électronique de mise à disposition d'informations administré par un organisme officiel à condition que l'accès à celui-ci soit gratuit et, le cas échéant, que figurent dans le dossier de candidature toutes les information</w:t>
      </w:r>
      <w:r w:rsidR="00965BB7" w:rsidRPr="008D21F1">
        <w:rPr>
          <w:szCs w:val="22"/>
        </w:rPr>
        <w:t>s nécessaires à sa consultation </w:t>
      </w:r>
      <w:r w:rsidRPr="008D21F1">
        <w:rPr>
          <w:szCs w:val="22"/>
        </w:rPr>
        <w:t>;</w:t>
      </w:r>
    </w:p>
    <w:p w14:paraId="7AEF49F5" w14:textId="77777777" w:rsidR="003B4F9C" w:rsidRPr="008D21F1" w:rsidRDefault="003B4F9C" w:rsidP="00D167EE">
      <w:pPr>
        <w:spacing w:after="100" w:afterAutospacing="1"/>
        <w:rPr>
          <w:szCs w:val="22"/>
        </w:rPr>
      </w:pPr>
      <w:r w:rsidRPr="008D21F1">
        <w:rPr>
          <w:szCs w:val="22"/>
        </w:rPr>
        <w:lastRenderedPageBreak/>
        <w:t>2° d'un espace de stockage numérique, à condition que figurent dans le dossier de candidature toutes les informations nécessaires à sa consultation et que l'accès à ceux-ci soit gratuit.</w:t>
      </w:r>
    </w:p>
    <w:p w14:paraId="2429B671" w14:textId="46458A1F" w:rsidR="00412157" w:rsidRPr="008D21F1" w:rsidRDefault="00D167EE" w:rsidP="00882230">
      <w:pPr>
        <w:rPr>
          <w:szCs w:val="22"/>
        </w:rPr>
      </w:pPr>
      <w:r w:rsidRPr="008D21F1">
        <w:rPr>
          <w:szCs w:val="22"/>
        </w:rPr>
        <w:t xml:space="preserve">En outre, conformément à l'article </w:t>
      </w:r>
      <w:r w:rsidR="003B4F9C" w:rsidRPr="008D21F1">
        <w:rPr>
          <w:szCs w:val="22"/>
        </w:rPr>
        <w:t>R</w:t>
      </w:r>
      <w:r w:rsidR="00BA2B07" w:rsidRPr="008D21F1">
        <w:rPr>
          <w:szCs w:val="22"/>
        </w:rPr>
        <w:t>. 2143-14 du C</w:t>
      </w:r>
      <w:r w:rsidR="003B4F9C" w:rsidRPr="008D21F1">
        <w:rPr>
          <w:szCs w:val="22"/>
        </w:rPr>
        <w:t>ode de la commande publique</w:t>
      </w:r>
      <w:r w:rsidRPr="008D21F1">
        <w:rPr>
          <w:szCs w:val="22"/>
        </w:rPr>
        <w:t xml:space="preserve">, </w:t>
      </w:r>
      <w:r w:rsidR="006B5DCC" w:rsidRPr="008D21F1">
        <w:rPr>
          <w:szCs w:val="22"/>
        </w:rPr>
        <w:t xml:space="preserve">les opérateurs économiques ne sont pas tenus de fournir les documents justificatifs et moyens de preuve qu’ils ont déjà transmis au pouvoir adjudicateur dans le cadre d'une précédente consultation et qui demeurent valables. </w:t>
      </w:r>
      <w:r w:rsidRPr="008D21F1">
        <w:rPr>
          <w:szCs w:val="22"/>
        </w:rPr>
        <w:t>Il relève de la responsabilité de</w:t>
      </w:r>
      <w:r w:rsidR="006B5DCC" w:rsidRPr="008D21F1">
        <w:rPr>
          <w:szCs w:val="22"/>
        </w:rPr>
        <w:t>s</w:t>
      </w:r>
      <w:r w:rsidRPr="008D21F1">
        <w:rPr>
          <w:szCs w:val="22"/>
        </w:rPr>
        <w:t xml:space="preserve"> opérateur</w:t>
      </w:r>
      <w:r w:rsidR="006B5DCC" w:rsidRPr="008D21F1">
        <w:rPr>
          <w:szCs w:val="22"/>
        </w:rPr>
        <w:t>s</w:t>
      </w:r>
      <w:r w:rsidRPr="008D21F1">
        <w:rPr>
          <w:szCs w:val="22"/>
        </w:rPr>
        <w:t xml:space="preserve"> économique</w:t>
      </w:r>
      <w:r w:rsidR="006B5DCC" w:rsidRPr="008D21F1">
        <w:rPr>
          <w:szCs w:val="22"/>
        </w:rPr>
        <w:t>s</w:t>
      </w:r>
      <w:r w:rsidRPr="008D21F1">
        <w:rPr>
          <w:szCs w:val="22"/>
        </w:rPr>
        <w:t xml:space="preserve"> de s’assurer de la validité de ces informations à la date de remise des offres fixée dans le présent document.</w:t>
      </w:r>
    </w:p>
    <w:p w14:paraId="65CA9F95" w14:textId="3745B116" w:rsidR="00112FD3" w:rsidRPr="008D21F1" w:rsidRDefault="00112FD3" w:rsidP="00BF3E02">
      <w:pPr>
        <w:pStyle w:val="Titre3"/>
        <w:rPr>
          <w:rFonts w:ascii="Marianne" w:hAnsi="Marianne"/>
        </w:rPr>
      </w:pPr>
      <w:bookmarkStart w:id="56" w:name="_Toc200112990"/>
      <w:r w:rsidRPr="008D21F1">
        <w:rPr>
          <w:rFonts w:ascii="Marianne" w:hAnsi="Marianne"/>
        </w:rPr>
        <w:t>Sous-traitance</w:t>
      </w:r>
      <w:bookmarkEnd w:id="56"/>
    </w:p>
    <w:p w14:paraId="522A6A10" w14:textId="1A7208A8" w:rsidR="00112FD3" w:rsidRPr="008D21F1" w:rsidRDefault="00112FD3" w:rsidP="00112FD3">
      <w:pPr>
        <w:rPr>
          <w:szCs w:val="22"/>
          <w:lang w:eastAsia="en-US"/>
        </w:rPr>
      </w:pPr>
      <w:r w:rsidRPr="008D21F1">
        <w:rPr>
          <w:szCs w:val="22"/>
          <w:lang w:eastAsia="en-US"/>
        </w:rPr>
        <w:t xml:space="preserve">Dans les conditions prévues par </w:t>
      </w:r>
      <w:r w:rsidR="00867C03" w:rsidRPr="008D21F1">
        <w:rPr>
          <w:szCs w:val="22"/>
          <w:lang w:eastAsia="en-US"/>
        </w:rPr>
        <w:t>les articles L. 2193-1</w:t>
      </w:r>
      <w:r w:rsidRPr="008D21F1">
        <w:rPr>
          <w:szCs w:val="22"/>
          <w:lang w:eastAsia="en-US"/>
        </w:rPr>
        <w:t xml:space="preserve"> à L. 2193-14 du </w:t>
      </w:r>
      <w:r w:rsidR="00BA2B07" w:rsidRPr="008D21F1">
        <w:rPr>
          <w:szCs w:val="22"/>
        </w:rPr>
        <w:t>Code de la commande publique</w:t>
      </w:r>
      <w:r w:rsidRPr="008D21F1">
        <w:rPr>
          <w:szCs w:val="22"/>
          <w:lang w:eastAsia="en-US"/>
        </w:rPr>
        <w:t>, le titulaire peut sous-traiter l'exécution d’une partie de la prestation de l’accord-cadre</w:t>
      </w:r>
      <w:r w:rsidR="00867C03" w:rsidRPr="008D21F1">
        <w:rPr>
          <w:szCs w:val="22"/>
          <w:lang w:eastAsia="en-US"/>
        </w:rPr>
        <w:t xml:space="preserve"> à condition d'avoir obtenu du</w:t>
      </w:r>
      <w:r w:rsidRPr="008D21F1">
        <w:rPr>
          <w:szCs w:val="22"/>
          <w:lang w:eastAsia="en-US"/>
        </w:rPr>
        <w:t xml:space="preserve"> pouvoir adjudicateur l'acceptation de chaque sous-traitant et l'agrément de ses conditions de paiement. </w:t>
      </w:r>
    </w:p>
    <w:p w14:paraId="4033D668" w14:textId="77777777" w:rsidR="00112FD3" w:rsidRPr="008D21F1" w:rsidRDefault="00112FD3" w:rsidP="00112FD3">
      <w:pPr>
        <w:rPr>
          <w:szCs w:val="22"/>
          <w:lang w:eastAsia="en-US"/>
        </w:rPr>
      </w:pPr>
      <w:r w:rsidRPr="008D21F1">
        <w:rPr>
          <w:szCs w:val="22"/>
          <w:lang w:eastAsia="en-US"/>
        </w:rPr>
        <w:t>L'acceptation de chaque sous-traitant et l'agrément de ses conditions de paiement sont constatés par un acte spécial signé des deux parties dans les conditions définies aux articles R. 2193-1 à R. 2193-9 du Code de la commande publique.</w:t>
      </w:r>
    </w:p>
    <w:p w14:paraId="08E8CB44" w14:textId="7E15C704" w:rsidR="00112FD3" w:rsidRPr="008D21F1" w:rsidRDefault="00112FD3" w:rsidP="00112FD3">
      <w:pPr>
        <w:rPr>
          <w:szCs w:val="22"/>
          <w:lang w:eastAsia="en-US"/>
        </w:rPr>
      </w:pPr>
      <w:r w:rsidRPr="008D21F1">
        <w:rPr>
          <w:szCs w:val="22"/>
          <w:lang w:eastAsia="en-US"/>
        </w:rPr>
        <w:t>Si, après vérification des justifications fournies par le candidat, le pouvoir adjudicateur établit que le montant des prestations sous-traitées est anormalement bas, il rejette l'offre lorsque la demande de sous-traitance intervient au moment du dépôt de l'offre ou n'accepte pas le sous-traitant proposé lorsque la demande de sous-traitance est présentée après le dépôt de l'offre, dans des conditions fixées par les art</w:t>
      </w:r>
      <w:r w:rsidR="00BA2B07" w:rsidRPr="008D21F1">
        <w:rPr>
          <w:szCs w:val="22"/>
          <w:lang w:eastAsia="en-US"/>
        </w:rPr>
        <w:t>icles R. 2152-3 à R. 2152-5 du C</w:t>
      </w:r>
      <w:r w:rsidRPr="008D21F1">
        <w:rPr>
          <w:szCs w:val="22"/>
          <w:lang w:eastAsia="en-US"/>
        </w:rPr>
        <w:t>ode de la commande publique.</w:t>
      </w:r>
      <w:r w:rsidR="00294E7F" w:rsidRPr="008D21F1">
        <w:rPr>
          <w:szCs w:val="22"/>
          <w:lang w:eastAsia="en-US"/>
        </w:rPr>
        <w:tab/>
      </w:r>
      <w:r w:rsidR="00294E7F" w:rsidRPr="008D21F1">
        <w:rPr>
          <w:szCs w:val="22"/>
          <w:lang w:eastAsia="en-US"/>
        </w:rPr>
        <w:br/>
      </w:r>
    </w:p>
    <w:p w14:paraId="01954048" w14:textId="77777777" w:rsidR="007720D2" w:rsidRPr="008D21F1" w:rsidRDefault="005A5FE6" w:rsidP="00BF3E02">
      <w:pPr>
        <w:pStyle w:val="Titre2"/>
      </w:pPr>
      <w:bookmarkStart w:id="57" w:name="_Toc200112991"/>
      <w:r w:rsidRPr="008D21F1">
        <w:t>D</w:t>
      </w:r>
      <w:r w:rsidR="007720D2" w:rsidRPr="008D21F1">
        <w:t>ossier offre</w:t>
      </w:r>
      <w:bookmarkEnd w:id="57"/>
    </w:p>
    <w:p w14:paraId="55CFAFC5" w14:textId="75BF1F45" w:rsidR="000A12FD" w:rsidRPr="008D21F1" w:rsidRDefault="00D3410F" w:rsidP="000A12FD">
      <w:pPr>
        <w:rPr>
          <w:szCs w:val="22"/>
        </w:rPr>
      </w:pPr>
      <w:bookmarkStart w:id="58" w:name="_Toc413079474"/>
      <w:r>
        <w:rPr>
          <w:szCs w:val="22"/>
        </w:rPr>
        <w:t>Pour chaque lot, l</w:t>
      </w:r>
      <w:r w:rsidR="000A12FD" w:rsidRPr="008D21F1">
        <w:rPr>
          <w:szCs w:val="22"/>
        </w:rPr>
        <w:t>e dossier offre du candidat comprend au minimum les éléments suivants.</w:t>
      </w:r>
    </w:p>
    <w:p w14:paraId="1B96F974" w14:textId="520E0FEE" w:rsidR="000B0459" w:rsidRPr="008D21F1" w:rsidRDefault="000B0459" w:rsidP="003B4F9C">
      <w:pPr>
        <w:pBdr>
          <w:top w:val="single" w:sz="4" w:space="4" w:color="auto"/>
          <w:left w:val="single" w:sz="4" w:space="4" w:color="auto"/>
          <w:bottom w:val="single" w:sz="4" w:space="4" w:color="auto"/>
          <w:right w:val="single" w:sz="4" w:space="4" w:color="auto"/>
        </w:pBdr>
        <w:shd w:val="clear" w:color="auto" w:fill="D9D9D9"/>
        <w:rPr>
          <w:szCs w:val="22"/>
        </w:rPr>
      </w:pPr>
      <w:r w:rsidRPr="008D21F1">
        <w:rPr>
          <w:szCs w:val="22"/>
        </w:rPr>
        <w:t xml:space="preserve">Conformément aux indications de la direction des affaires juridiques (DAJ) figurant dans la notice explicative du formulaire ATTRI1, il n’est pas fait obligation aux candidats de fournir l’acte d’engagement lors du dépôt de leur offre, ce document pouvant n’être produit qu’au terme de la procédure afin de formaliser </w:t>
      </w:r>
      <w:r w:rsidR="00F925A1" w:rsidRPr="008D21F1">
        <w:rPr>
          <w:szCs w:val="22"/>
        </w:rPr>
        <w:t>l’accord-cadre</w:t>
      </w:r>
      <w:r w:rsidRPr="008D21F1">
        <w:rPr>
          <w:szCs w:val="22"/>
        </w:rPr>
        <w:t xml:space="preserve"> conclu. </w:t>
      </w:r>
    </w:p>
    <w:p w14:paraId="09EC90C4" w14:textId="77777777" w:rsidR="000B0459" w:rsidRPr="008D21F1" w:rsidRDefault="000B0459" w:rsidP="003B4F9C">
      <w:pPr>
        <w:pBdr>
          <w:top w:val="single" w:sz="4" w:space="4" w:color="auto"/>
          <w:left w:val="single" w:sz="4" w:space="4" w:color="auto"/>
          <w:bottom w:val="single" w:sz="4" w:space="4" w:color="auto"/>
          <w:right w:val="single" w:sz="4" w:space="4" w:color="auto"/>
        </w:pBdr>
        <w:shd w:val="clear" w:color="auto" w:fill="D9D9D9"/>
        <w:rPr>
          <w:b/>
          <w:szCs w:val="22"/>
        </w:rPr>
      </w:pPr>
      <w:r w:rsidRPr="008D21F1">
        <w:rPr>
          <w:b/>
          <w:szCs w:val="22"/>
        </w:rPr>
        <w:t>Cependant, pour des raisons de bonne administration, le pouvoir adjudicateur tient à exprimer sa préférence pour que l’acte d’engagement complété, daté et signé par le candidat soit remis dès le dépôt de son offre.</w:t>
      </w:r>
    </w:p>
    <w:p w14:paraId="537A5677" w14:textId="77777777" w:rsidR="000C0E46" w:rsidRPr="008D21F1" w:rsidRDefault="000C0E46" w:rsidP="00BF3E02">
      <w:pPr>
        <w:pStyle w:val="Titre3"/>
        <w:rPr>
          <w:rFonts w:ascii="Marianne" w:hAnsi="Marianne"/>
        </w:rPr>
      </w:pPr>
      <w:bookmarkStart w:id="59" w:name="_Toc485894330"/>
      <w:bookmarkStart w:id="60" w:name="_Toc200112992"/>
      <w:r w:rsidRPr="008D21F1">
        <w:rPr>
          <w:rFonts w:ascii="Marianne" w:hAnsi="Marianne"/>
        </w:rPr>
        <w:t>Offre financière</w:t>
      </w:r>
      <w:bookmarkEnd w:id="59"/>
      <w:bookmarkEnd w:id="60"/>
    </w:p>
    <w:p w14:paraId="1753F3F7" w14:textId="77777777" w:rsidR="005A5FE6" w:rsidRPr="008D21F1" w:rsidRDefault="000C0E46" w:rsidP="000C0E46">
      <w:pPr>
        <w:rPr>
          <w:b/>
          <w:szCs w:val="22"/>
        </w:rPr>
      </w:pPr>
      <w:r w:rsidRPr="008D21F1">
        <w:rPr>
          <w:b/>
          <w:szCs w:val="22"/>
        </w:rPr>
        <w:t xml:space="preserve">L’annexe </w:t>
      </w:r>
      <w:r w:rsidR="005A5FE6" w:rsidRPr="008D21F1">
        <w:rPr>
          <w:b/>
          <w:szCs w:val="22"/>
        </w:rPr>
        <w:t>I à l’acte d’engagement dite « annexe financière » renseignée par le candidat constitue son offre financière (« AF).</w:t>
      </w:r>
    </w:p>
    <w:p w14:paraId="0AC31151" w14:textId="77777777" w:rsidR="000C0E46" w:rsidRPr="008D21F1" w:rsidRDefault="000C0E46" w:rsidP="000C0E46">
      <w:pPr>
        <w:rPr>
          <w:szCs w:val="22"/>
        </w:rPr>
      </w:pPr>
      <w:r w:rsidRPr="008D21F1">
        <w:rPr>
          <w:szCs w:val="22"/>
        </w:rPr>
        <w:t>Le candidat renseigne l‘annexe financière à l’acte d’engagement en suivant strictement les instructions figurant dans les encadrés.</w:t>
      </w:r>
    </w:p>
    <w:p w14:paraId="787C07F2" w14:textId="3A5BF120" w:rsidR="000C0E46" w:rsidRPr="008D21F1" w:rsidRDefault="000C0E46" w:rsidP="000C0E46">
      <w:pPr>
        <w:rPr>
          <w:szCs w:val="22"/>
        </w:rPr>
      </w:pPr>
      <w:r w:rsidRPr="008D21F1">
        <w:rPr>
          <w:b/>
          <w:bCs/>
          <w:szCs w:val="22"/>
        </w:rPr>
        <w:t xml:space="preserve">Le candidat veille à tarifer l’intégralité </w:t>
      </w:r>
      <w:r w:rsidR="00BF3E02" w:rsidRPr="008D21F1">
        <w:rPr>
          <w:b/>
          <w:bCs/>
          <w:szCs w:val="22"/>
        </w:rPr>
        <w:t>des</w:t>
      </w:r>
      <w:r w:rsidR="00E85F87" w:rsidRPr="008D21F1">
        <w:rPr>
          <w:b/>
          <w:bCs/>
          <w:szCs w:val="22"/>
        </w:rPr>
        <w:t xml:space="preserve"> prestation</w:t>
      </w:r>
      <w:r w:rsidR="00BF3E02" w:rsidRPr="008D21F1">
        <w:rPr>
          <w:b/>
          <w:bCs/>
          <w:szCs w:val="22"/>
        </w:rPr>
        <w:t>s</w:t>
      </w:r>
      <w:r w:rsidR="00E85F87" w:rsidRPr="008D21F1">
        <w:rPr>
          <w:b/>
          <w:bCs/>
          <w:szCs w:val="22"/>
        </w:rPr>
        <w:t xml:space="preserve"> </w:t>
      </w:r>
      <w:r w:rsidR="00F925A1" w:rsidRPr="008D21F1">
        <w:rPr>
          <w:b/>
          <w:bCs/>
          <w:szCs w:val="22"/>
        </w:rPr>
        <w:t>de l’accord-cadre</w:t>
      </w:r>
      <w:r w:rsidRPr="008D21F1">
        <w:rPr>
          <w:szCs w:val="22"/>
        </w:rPr>
        <w:t xml:space="preserve">. </w:t>
      </w:r>
    </w:p>
    <w:p w14:paraId="4949BF9B" w14:textId="6C4058D3" w:rsidR="00C3637C" w:rsidRPr="008D21F1" w:rsidRDefault="00C3637C" w:rsidP="000C0E46">
      <w:pPr>
        <w:rPr>
          <w:szCs w:val="22"/>
          <w:lang w:eastAsia="en-US"/>
        </w:rPr>
      </w:pPr>
      <w:r w:rsidRPr="008D21F1">
        <w:rPr>
          <w:szCs w:val="22"/>
          <w:lang w:eastAsia="en-US"/>
        </w:rPr>
        <w:lastRenderedPageBreak/>
        <w:t xml:space="preserve">Afin de permettre </w:t>
      </w:r>
      <w:r w:rsidR="00A6014F">
        <w:rPr>
          <w:szCs w:val="22"/>
          <w:lang w:eastAsia="en-US"/>
        </w:rPr>
        <w:t>au</w:t>
      </w:r>
      <w:r w:rsidR="00032DF3" w:rsidRPr="008D21F1">
        <w:rPr>
          <w:szCs w:val="22"/>
          <w:lang w:eastAsia="en-US"/>
        </w:rPr>
        <w:t xml:space="preserve"> pouvoir adjudicateur</w:t>
      </w:r>
      <w:r w:rsidRPr="008D21F1">
        <w:rPr>
          <w:szCs w:val="22"/>
          <w:lang w:eastAsia="en-US"/>
        </w:rPr>
        <w:t xml:space="preserve"> de procéder à une analyse des offres sur la base de quantités et de situations réalistes, il est demandé au candidat de compléter la </w:t>
      </w:r>
      <w:r w:rsidRPr="008D21F1">
        <w:rPr>
          <w:b/>
          <w:szCs w:val="22"/>
          <w:lang w:eastAsia="en-US"/>
        </w:rPr>
        <w:t>simulation financière</w:t>
      </w:r>
      <w:r w:rsidRPr="008D21F1">
        <w:rPr>
          <w:szCs w:val="22"/>
          <w:lang w:eastAsia="en-US"/>
        </w:rPr>
        <w:t xml:space="preserve"> jointe en annexe VII du présent règlement.</w:t>
      </w:r>
    </w:p>
    <w:p w14:paraId="2D487E58" w14:textId="77777777" w:rsidR="000C0E46" w:rsidRPr="008D21F1" w:rsidRDefault="000C0E46" w:rsidP="00BF3E02">
      <w:pPr>
        <w:pStyle w:val="Titre3"/>
        <w:rPr>
          <w:rFonts w:ascii="Marianne" w:hAnsi="Marianne"/>
        </w:rPr>
      </w:pPr>
      <w:bookmarkStart w:id="61" w:name="_Toc485894331"/>
      <w:bookmarkStart w:id="62" w:name="_Toc200112993"/>
      <w:r w:rsidRPr="008D21F1">
        <w:rPr>
          <w:rFonts w:ascii="Marianne" w:hAnsi="Marianne"/>
        </w:rPr>
        <w:t>Offre technique</w:t>
      </w:r>
      <w:bookmarkEnd w:id="61"/>
      <w:bookmarkEnd w:id="62"/>
    </w:p>
    <w:p w14:paraId="5123B20F" w14:textId="6E69C0BF" w:rsidR="000C0E46" w:rsidRPr="008D21F1" w:rsidRDefault="000C0E46" w:rsidP="000C0E46">
      <w:pPr>
        <w:rPr>
          <w:szCs w:val="22"/>
        </w:rPr>
      </w:pPr>
      <w:r w:rsidRPr="008D21F1">
        <w:rPr>
          <w:szCs w:val="22"/>
        </w:rPr>
        <w:t xml:space="preserve">L’offre technique constitue la réponse du candidat aux besoins et exigences fixés par </w:t>
      </w:r>
      <w:r w:rsidR="00032DF3" w:rsidRPr="008D21F1">
        <w:rPr>
          <w:szCs w:val="22"/>
        </w:rPr>
        <w:t>le pouvoir adjudicateur</w:t>
      </w:r>
      <w:r w:rsidRPr="008D21F1">
        <w:rPr>
          <w:szCs w:val="22"/>
        </w:rPr>
        <w:t xml:space="preserve"> dans le </w:t>
      </w:r>
      <w:r w:rsidR="00867C03" w:rsidRPr="008D21F1">
        <w:rPr>
          <w:szCs w:val="22"/>
        </w:rPr>
        <w:t xml:space="preserve">cahier des clauses </w:t>
      </w:r>
      <w:r w:rsidR="00563161" w:rsidRPr="008D21F1">
        <w:rPr>
          <w:szCs w:val="22"/>
        </w:rPr>
        <w:t xml:space="preserve">administratives </w:t>
      </w:r>
      <w:r w:rsidR="00867C03" w:rsidRPr="008D21F1">
        <w:rPr>
          <w:szCs w:val="22"/>
        </w:rPr>
        <w:t>particulières</w:t>
      </w:r>
      <w:r w:rsidRPr="008D21F1">
        <w:rPr>
          <w:szCs w:val="22"/>
        </w:rPr>
        <w:t>.</w:t>
      </w:r>
    </w:p>
    <w:p w14:paraId="6172DD36" w14:textId="77777777" w:rsidR="000C0E46" w:rsidRPr="008D21F1" w:rsidRDefault="000C0E46" w:rsidP="000C0E46">
      <w:pPr>
        <w:rPr>
          <w:szCs w:val="22"/>
        </w:rPr>
      </w:pPr>
      <w:r w:rsidRPr="008D21F1">
        <w:rPr>
          <w:szCs w:val="22"/>
        </w:rPr>
        <w:t>Les éléments de réponse que le candidat aura fournis seront utilisés dans le cadre de la sélection des offres.</w:t>
      </w:r>
    </w:p>
    <w:p w14:paraId="0E9D52D0" w14:textId="5615B558" w:rsidR="000C0E46" w:rsidRPr="008D21F1" w:rsidRDefault="000C0E46" w:rsidP="000C0E46">
      <w:pPr>
        <w:rPr>
          <w:szCs w:val="22"/>
        </w:rPr>
      </w:pPr>
      <w:r w:rsidRPr="008D21F1">
        <w:rPr>
          <w:szCs w:val="22"/>
        </w:rPr>
        <w:t xml:space="preserve">Pour faciliter la comparaison des offres entre elles, </w:t>
      </w:r>
      <w:r w:rsidRPr="008D21F1">
        <w:rPr>
          <w:b/>
          <w:szCs w:val="22"/>
        </w:rPr>
        <w:t>il est demandé au candidat de présenter son offre en se conformant strictement au</w:t>
      </w:r>
      <w:r w:rsidR="0052171C" w:rsidRPr="008D21F1">
        <w:rPr>
          <w:b/>
          <w:szCs w:val="22"/>
        </w:rPr>
        <w:t>x</w:t>
      </w:r>
      <w:r w:rsidRPr="008D21F1">
        <w:rPr>
          <w:b/>
          <w:szCs w:val="22"/>
        </w:rPr>
        <w:t xml:space="preserve"> </w:t>
      </w:r>
      <w:r w:rsidRPr="008D21F1">
        <w:rPr>
          <w:b/>
          <w:bCs/>
          <w:szCs w:val="22"/>
        </w:rPr>
        <w:t>cadre</w:t>
      </w:r>
      <w:r w:rsidR="0052171C" w:rsidRPr="008D21F1">
        <w:rPr>
          <w:b/>
          <w:bCs/>
          <w:szCs w:val="22"/>
        </w:rPr>
        <w:t>s</w:t>
      </w:r>
      <w:r w:rsidRPr="008D21F1">
        <w:rPr>
          <w:b/>
          <w:bCs/>
          <w:szCs w:val="22"/>
        </w:rPr>
        <w:t xml:space="preserve"> de réponse technique </w:t>
      </w:r>
      <w:r w:rsidRPr="008D21F1">
        <w:rPr>
          <w:bCs/>
          <w:szCs w:val="22"/>
        </w:rPr>
        <w:t>qui fait l’objet de l’annexe V</w:t>
      </w:r>
      <w:r w:rsidR="00116C39" w:rsidRPr="008D21F1">
        <w:rPr>
          <w:bCs/>
          <w:szCs w:val="22"/>
        </w:rPr>
        <w:t>I</w:t>
      </w:r>
      <w:r w:rsidRPr="008D21F1">
        <w:rPr>
          <w:bCs/>
          <w:szCs w:val="22"/>
        </w:rPr>
        <w:t xml:space="preserve"> du présent règlement</w:t>
      </w:r>
      <w:r w:rsidR="0052171C" w:rsidRPr="008D21F1">
        <w:rPr>
          <w:bCs/>
          <w:szCs w:val="22"/>
        </w:rPr>
        <w:t xml:space="preserve"> </w:t>
      </w:r>
      <w:r w:rsidR="0052171C" w:rsidRPr="008D21F1">
        <w:rPr>
          <w:b/>
          <w:bCs/>
          <w:szCs w:val="22"/>
        </w:rPr>
        <w:t xml:space="preserve">(un cadre de réponse </w:t>
      </w:r>
      <w:r w:rsidR="00B05497">
        <w:rPr>
          <w:b/>
          <w:bCs/>
          <w:szCs w:val="22"/>
        </w:rPr>
        <w:t xml:space="preserve">doit être fourni </w:t>
      </w:r>
      <w:r w:rsidR="0052171C" w:rsidRPr="008D21F1">
        <w:rPr>
          <w:b/>
          <w:bCs/>
          <w:szCs w:val="22"/>
        </w:rPr>
        <w:t>pour chaque lot)</w:t>
      </w:r>
      <w:r w:rsidRPr="008D21F1">
        <w:rPr>
          <w:b/>
          <w:szCs w:val="22"/>
        </w:rPr>
        <w:t>.</w:t>
      </w:r>
      <w:r w:rsidRPr="008D21F1">
        <w:rPr>
          <w:szCs w:val="22"/>
        </w:rPr>
        <w:t xml:space="preserve"> </w:t>
      </w:r>
    </w:p>
    <w:p w14:paraId="447EA225" w14:textId="77777777" w:rsidR="007720D2" w:rsidRPr="008D21F1" w:rsidRDefault="00882230" w:rsidP="00BF3E02">
      <w:pPr>
        <w:pStyle w:val="Titre3"/>
        <w:rPr>
          <w:rFonts w:ascii="Marianne" w:hAnsi="Marianne"/>
        </w:rPr>
      </w:pPr>
      <w:bookmarkStart w:id="63" w:name="_Toc200112994"/>
      <w:bookmarkEnd w:id="58"/>
      <w:r w:rsidRPr="008D21F1">
        <w:rPr>
          <w:rFonts w:ascii="Marianne" w:hAnsi="Marianne"/>
        </w:rPr>
        <w:t>D</w:t>
      </w:r>
      <w:r w:rsidR="007720D2" w:rsidRPr="008D21F1">
        <w:rPr>
          <w:rFonts w:ascii="Marianne" w:hAnsi="Marianne"/>
        </w:rPr>
        <w:t>éclaration de sous-traitance concomitante au dépôt de l’offre</w:t>
      </w:r>
      <w:bookmarkEnd w:id="63"/>
    </w:p>
    <w:p w14:paraId="491F4234" w14:textId="77777777" w:rsidR="007720D2" w:rsidRPr="008D21F1" w:rsidRDefault="007720D2" w:rsidP="00882230">
      <w:pPr>
        <w:rPr>
          <w:szCs w:val="22"/>
        </w:rPr>
      </w:pPr>
      <w:r w:rsidRPr="008D21F1">
        <w:rPr>
          <w:szCs w:val="22"/>
        </w:rPr>
        <w:t xml:space="preserve">Dans le cas où </w:t>
      </w:r>
      <w:r w:rsidR="0008569B" w:rsidRPr="008D21F1">
        <w:rPr>
          <w:szCs w:val="22"/>
        </w:rPr>
        <w:t>une</w:t>
      </w:r>
      <w:r w:rsidRPr="008D21F1">
        <w:rPr>
          <w:szCs w:val="22"/>
        </w:rPr>
        <w:t xml:space="preserve"> demande de sous-traitance intervient au moment du dépôt de l'offre :</w:t>
      </w:r>
    </w:p>
    <w:p w14:paraId="4F3B99C9" w14:textId="6C64459F" w:rsidR="007720D2" w:rsidRPr="008D21F1" w:rsidRDefault="00356597" w:rsidP="00882230">
      <w:pPr>
        <w:pStyle w:val="2Listepoints"/>
        <w:rPr>
          <w:lang w:eastAsia="en-US"/>
        </w:rPr>
      </w:pPr>
      <w:r w:rsidRPr="008D21F1">
        <w:rPr>
          <w:lang w:eastAsia="en-US"/>
        </w:rPr>
        <w:t>Le</w:t>
      </w:r>
      <w:r w:rsidR="007720D2" w:rsidRPr="008D21F1">
        <w:rPr>
          <w:lang w:eastAsia="en-US"/>
        </w:rPr>
        <w:t xml:space="preserve"> candidat fournit au pouvoir adjudicateur une déclaration</w:t>
      </w:r>
      <w:r w:rsidR="007720D2" w:rsidRPr="008D21F1">
        <w:rPr>
          <w:vertAlign w:val="superscript"/>
          <w:lang w:eastAsia="en-US"/>
        </w:rPr>
        <w:t xml:space="preserve"> </w:t>
      </w:r>
      <w:r w:rsidR="007720D2" w:rsidRPr="008D21F1">
        <w:rPr>
          <w:lang w:eastAsia="en-US"/>
        </w:rPr>
        <w:t xml:space="preserve">mentionnant </w:t>
      </w:r>
      <w:r w:rsidR="00522392" w:rsidRPr="008D21F1">
        <w:rPr>
          <w:b/>
          <w:lang w:eastAsia="en-US"/>
        </w:rPr>
        <w:t xml:space="preserve">(cette déclaration peut être établie sur le formulaire DC4 constituant l’annexe V au présent RC) </w:t>
      </w:r>
      <w:r w:rsidR="007720D2" w:rsidRPr="008D21F1">
        <w:rPr>
          <w:lang w:eastAsia="en-US"/>
        </w:rPr>
        <w:t xml:space="preserve">: </w:t>
      </w:r>
    </w:p>
    <w:p w14:paraId="3C878624" w14:textId="0ABDD2FF" w:rsidR="007720D2" w:rsidRPr="008D21F1" w:rsidRDefault="00356597" w:rsidP="00A25005">
      <w:pPr>
        <w:pStyle w:val="2Listecarrs"/>
        <w:spacing w:before="0" w:after="0"/>
      </w:pPr>
      <w:r w:rsidRPr="008D21F1">
        <w:t>La</w:t>
      </w:r>
      <w:r w:rsidR="007720D2" w:rsidRPr="008D21F1">
        <w:t xml:space="preserve"> </w:t>
      </w:r>
      <w:r w:rsidR="003056B5" w:rsidRPr="008D21F1">
        <w:t>désignation précise</w:t>
      </w:r>
      <w:r w:rsidR="007720D2" w:rsidRPr="008D21F1">
        <w:t xml:space="preserve"> des prestations sous-traitées ; </w:t>
      </w:r>
    </w:p>
    <w:p w14:paraId="3631EFEA" w14:textId="4D7CA167" w:rsidR="007720D2" w:rsidRPr="008D21F1" w:rsidRDefault="00356597" w:rsidP="00A25005">
      <w:pPr>
        <w:pStyle w:val="2Listecarrs"/>
        <w:spacing w:before="0" w:after="0"/>
      </w:pPr>
      <w:r w:rsidRPr="008D21F1">
        <w:t>Le</w:t>
      </w:r>
      <w:r w:rsidR="007720D2" w:rsidRPr="008D21F1">
        <w:t xml:space="preserve"> nom, la raison ou la dénomination sociale et l'adresse du sous-traitant proposé ; </w:t>
      </w:r>
    </w:p>
    <w:p w14:paraId="34CDBFDF" w14:textId="7D4D7C97" w:rsidR="007720D2" w:rsidRPr="008D21F1" w:rsidRDefault="00356597" w:rsidP="00A25005">
      <w:pPr>
        <w:pStyle w:val="2Listecarrs"/>
        <w:spacing w:before="0" w:after="0"/>
      </w:pPr>
      <w:r w:rsidRPr="008D21F1">
        <w:t>Le</w:t>
      </w:r>
      <w:r w:rsidR="007720D2" w:rsidRPr="008D21F1">
        <w:t xml:space="preserve"> montant maximum des sommes à verser par p</w:t>
      </w:r>
      <w:r w:rsidR="007109C9">
        <w:t>aiement direct au sous-traitant </w:t>
      </w:r>
      <w:r w:rsidR="007720D2" w:rsidRPr="008D21F1">
        <w:t xml:space="preserve">; </w:t>
      </w:r>
    </w:p>
    <w:p w14:paraId="54469C03" w14:textId="4CD75F97" w:rsidR="007720D2" w:rsidRPr="008D21F1" w:rsidRDefault="00356597" w:rsidP="00A25005">
      <w:pPr>
        <w:pStyle w:val="2Listecarrs"/>
        <w:spacing w:before="0" w:after="0"/>
      </w:pPr>
      <w:r w:rsidRPr="008D21F1">
        <w:t>Les</w:t>
      </w:r>
      <w:r w:rsidR="007720D2" w:rsidRPr="008D21F1">
        <w:t xml:space="preserve"> conditions de paiement prévues par le projet de contrat de sous-traitance et, le cas échéant, les modalités de variation des prix ; </w:t>
      </w:r>
    </w:p>
    <w:p w14:paraId="33DBFC4D" w14:textId="7280260A" w:rsidR="007720D2" w:rsidRPr="008D21F1" w:rsidRDefault="00356597" w:rsidP="00A25005">
      <w:pPr>
        <w:pStyle w:val="2Listecarrs"/>
        <w:spacing w:before="0" w:after="0"/>
      </w:pPr>
      <w:r w:rsidRPr="008D21F1">
        <w:t>Les</w:t>
      </w:r>
      <w:r w:rsidR="007720D2" w:rsidRPr="008D21F1">
        <w:t xml:space="preserve"> capacités professionnelles et financières du sous-traitant. </w:t>
      </w:r>
    </w:p>
    <w:p w14:paraId="196AEE51" w14:textId="7278622D" w:rsidR="007720D2" w:rsidRPr="008D21F1" w:rsidRDefault="00356597" w:rsidP="00882230">
      <w:pPr>
        <w:pStyle w:val="2Listepoints"/>
        <w:rPr>
          <w:lang w:eastAsia="en-US"/>
        </w:rPr>
      </w:pPr>
      <w:r w:rsidRPr="008D21F1">
        <w:rPr>
          <w:lang w:eastAsia="en-US"/>
        </w:rPr>
        <w:t>Le</w:t>
      </w:r>
      <w:r w:rsidR="004229D0" w:rsidRPr="008D21F1">
        <w:rPr>
          <w:lang w:eastAsia="en-US"/>
        </w:rPr>
        <w:t xml:space="preserve"> </w:t>
      </w:r>
      <w:r w:rsidR="007720D2" w:rsidRPr="008D21F1">
        <w:rPr>
          <w:lang w:eastAsia="en-US"/>
        </w:rPr>
        <w:t xml:space="preserve">candidat remet également une déclaration du sous-traitant indiquant qu'il ne tombe pas sous le coup d'une interdiction d'accéder aux marchés publics. </w:t>
      </w:r>
    </w:p>
    <w:p w14:paraId="364552D2" w14:textId="77777777" w:rsidR="007720D2" w:rsidRPr="008D21F1" w:rsidRDefault="007720D2" w:rsidP="00882230">
      <w:pPr>
        <w:rPr>
          <w:szCs w:val="22"/>
        </w:rPr>
      </w:pPr>
      <w:r w:rsidRPr="008D21F1">
        <w:rPr>
          <w:szCs w:val="22"/>
        </w:rPr>
        <w:t xml:space="preserve">La notification </w:t>
      </w:r>
      <w:r w:rsidR="00F925A1" w:rsidRPr="008D21F1">
        <w:rPr>
          <w:szCs w:val="22"/>
        </w:rPr>
        <w:t>de l’accord-cadre</w:t>
      </w:r>
      <w:r w:rsidRPr="008D21F1">
        <w:rPr>
          <w:szCs w:val="22"/>
        </w:rPr>
        <w:t xml:space="preserve"> emporte acceptation du sous-traitant et agrément des conditions de paiement.</w:t>
      </w:r>
    </w:p>
    <w:p w14:paraId="1C872160" w14:textId="0382273D" w:rsidR="007720D2" w:rsidRPr="008D21F1" w:rsidRDefault="00F45C10" w:rsidP="00BF3E02">
      <w:pPr>
        <w:pStyle w:val="Titre1"/>
      </w:pPr>
      <w:bookmarkStart w:id="64" w:name="_Toc200112995"/>
      <w:r w:rsidRPr="008D21F1">
        <w:lastRenderedPageBreak/>
        <w:t>S</w:t>
      </w:r>
      <w:r w:rsidR="00B350FE" w:rsidRPr="008D21F1">
        <w:t>e</w:t>
      </w:r>
      <w:r w:rsidR="007720D2" w:rsidRPr="008D21F1">
        <w:t>lection des candidatures et des offres</w:t>
      </w:r>
      <w:bookmarkEnd w:id="64"/>
    </w:p>
    <w:p w14:paraId="0718269C" w14:textId="77777777" w:rsidR="007720D2" w:rsidRPr="008D21F1" w:rsidRDefault="00F45C10" w:rsidP="00BF3E02">
      <w:pPr>
        <w:pStyle w:val="Titre2"/>
      </w:pPr>
      <w:bookmarkStart w:id="65" w:name="_Toc200112996"/>
      <w:r w:rsidRPr="008D21F1">
        <w:t>E</w:t>
      </w:r>
      <w:r w:rsidR="00C32816" w:rsidRPr="008D21F1">
        <w:t>xamen</w:t>
      </w:r>
      <w:r w:rsidR="007720D2" w:rsidRPr="008D21F1">
        <w:t xml:space="preserve"> des candidatures</w:t>
      </w:r>
      <w:bookmarkEnd w:id="65"/>
    </w:p>
    <w:p w14:paraId="5F8D893E" w14:textId="57048E76" w:rsidR="00055835" w:rsidRPr="008D21F1" w:rsidRDefault="00055835" w:rsidP="00055835">
      <w:pPr>
        <w:rPr>
          <w:szCs w:val="22"/>
        </w:rPr>
      </w:pPr>
      <w:r w:rsidRPr="008D21F1">
        <w:rPr>
          <w:szCs w:val="22"/>
        </w:rPr>
        <w:t>Conformément aux disposit</w:t>
      </w:r>
      <w:r w:rsidR="00962557">
        <w:rPr>
          <w:szCs w:val="22"/>
        </w:rPr>
        <w:t>ions de l’article R. 2144-1 du C</w:t>
      </w:r>
      <w:r w:rsidRPr="008D21F1">
        <w:rPr>
          <w:szCs w:val="22"/>
        </w:rPr>
        <w:t xml:space="preserve">ode de la commande publique, le pouvoir adjudicateur vérifie les informations qui figurent dans le dossier de candidature </w:t>
      </w:r>
      <w:r w:rsidRPr="008D21F1">
        <w:rPr>
          <w:szCs w:val="22"/>
          <w:lang w:eastAsia="en-US"/>
        </w:rPr>
        <w:t xml:space="preserve">tel que défini à l’article </w:t>
      </w:r>
      <w:r w:rsidRPr="008D21F1">
        <w:rPr>
          <w:szCs w:val="22"/>
          <w:lang w:eastAsia="en-US"/>
        </w:rPr>
        <w:fldChar w:fldCharType="begin"/>
      </w:r>
      <w:r w:rsidRPr="008D21F1">
        <w:rPr>
          <w:szCs w:val="22"/>
        </w:rPr>
        <w:instrText>REF _Ref341080073 \r \h</w:instrText>
      </w:r>
      <w:r w:rsidR="008D21F1" w:rsidRPr="008D21F1">
        <w:rPr>
          <w:szCs w:val="22"/>
          <w:lang w:eastAsia="en-US"/>
        </w:rPr>
        <w:instrText xml:space="preserve"> \* MERGEFORMAT </w:instrText>
      </w:r>
      <w:r w:rsidRPr="008D21F1">
        <w:rPr>
          <w:szCs w:val="22"/>
          <w:lang w:eastAsia="en-US"/>
        </w:rPr>
      </w:r>
      <w:r w:rsidRPr="008D21F1">
        <w:rPr>
          <w:szCs w:val="22"/>
        </w:rPr>
        <w:fldChar w:fldCharType="separate"/>
      </w:r>
      <w:r w:rsidRPr="008D21F1">
        <w:rPr>
          <w:szCs w:val="22"/>
        </w:rPr>
        <w:t>IV.1</w:t>
      </w:r>
      <w:r w:rsidRPr="008D21F1">
        <w:rPr>
          <w:szCs w:val="22"/>
        </w:rPr>
        <w:fldChar w:fldCharType="end"/>
      </w:r>
      <w:r w:rsidRPr="008D21F1">
        <w:rPr>
          <w:szCs w:val="22"/>
          <w:lang w:eastAsia="en-US"/>
        </w:rPr>
        <w:t xml:space="preserve"> du présent document</w:t>
      </w:r>
      <w:r w:rsidRPr="008D21F1">
        <w:rPr>
          <w:szCs w:val="22"/>
        </w:rPr>
        <w:t>, y compris en ce qui concerne les opérateurs économiques sur les capacités desquels le candidat s'appuie.</w:t>
      </w:r>
    </w:p>
    <w:p w14:paraId="53D70BFA" w14:textId="5F275C51" w:rsidR="00055835" w:rsidRPr="008D21F1" w:rsidRDefault="00055835" w:rsidP="00055835">
      <w:pPr>
        <w:rPr>
          <w:rStyle w:val="CommentaireBAJCar"/>
          <w:rFonts w:ascii="Marianne" w:hAnsi="Marianne"/>
          <w:szCs w:val="22"/>
        </w:rPr>
      </w:pPr>
      <w:r w:rsidRPr="008D21F1">
        <w:rPr>
          <w:szCs w:val="22"/>
        </w:rPr>
        <w:t>En v</w:t>
      </w:r>
      <w:r w:rsidR="00962557">
        <w:rPr>
          <w:szCs w:val="22"/>
        </w:rPr>
        <w:t>ertu de l’article R. 2144-3 du C</w:t>
      </w:r>
      <w:r w:rsidRPr="008D21F1">
        <w:rPr>
          <w:szCs w:val="22"/>
        </w:rPr>
        <w:t>ode de la commande publique, la vérification de l'aptitude à exercer l'activité professionnelle, de la capacité économique et financière et des capacités techniques et professionnelles des candidats peut être effectuée à tout moment de la procédure et au plus tard avant l</w:t>
      </w:r>
      <w:r w:rsidR="00D30B42">
        <w:rPr>
          <w:szCs w:val="22"/>
        </w:rPr>
        <w:t>'attribution de l’accord-cadre.</w:t>
      </w:r>
    </w:p>
    <w:p w14:paraId="7BF36AB5" w14:textId="5E70727D" w:rsidR="00055835" w:rsidRPr="008D21F1" w:rsidRDefault="00055835" w:rsidP="00055835">
      <w:pPr>
        <w:rPr>
          <w:szCs w:val="22"/>
          <w:lang w:eastAsia="en-US"/>
        </w:rPr>
      </w:pPr>
      <w:r w:rsidRPr="008D21F1">
        <w:rPr>
          <w:szCs w:val="22"/>
        </w:rPr>
        <w:t>Au vu des éléments de candidature transmis par le candidat dans son pli et, le cas échéant, après demande de complément effectuée en application de l’article R. 2144-2 e</w:t>
      </w:r>
      <w:r w:rsidR="00962557">
        <w:rPr>
          <w:szCs w:val="22"/>
        </w:rPr>
        <w:t>t/ou de l’article R. 2144-6 du C</w:t>
      </w:r>
      <w:r w:rsidRPr="008D21F1">
        <w:rPr>
          <w:szCs w:val="22"/>
        </w:rPr>
        <w:t>ode de la commande publique</w:t>
      </w:r>
      <w:r w:rsidRPr="008D21F1">
        <w:rPr>
          <w:szCs w:val="22"/>
          <w:lang w:eastAsia="en-US"/>
        </w:rPr>
        <w:t>, le pouvoir adjudicateur élimine toute candidature qui ne peut être déclarée recevable conformément aux disposit</w:t>
      </w:r>
      <w:r w:rsidR="00962557">
        <w:rPr>
          <w:szCs w:val="22"/>
          <w:lang w:eastAsia="en-US"/>
        </w:rPr>
        <w:t>ions de l’article R. 2144-7 du C</w:t>
      </w:r>
      <w:r w:rsidRPr="008D21F1">
        <w:rPr>
          <w:szCs w:val="22"/>
          <w:lang w:eastAsia="en-US"/>
        </w:rPr>
        <w:t>ode de la commande publique.</w:t>
      </w:r>
    </w:p>
    <w:p w14:paraId="4A7D8702" w14:textId="77777777" w:rsidR="007720D2" w:rsidRPr="008D21F1" w:rsidRDefault="00F45C10" w:rsidP="00BF3E02">
      <w:pPr>
        <w:pStyle w:val="Titre2"/>
      </w:pPr>
      <w:bookmarkStart w:id="66" w:name="_Toc2868874"/>
      <w:bookmarkStart w:id="67" w:name="_Toc2869725"/>
      <w:bookmarkStart w:id="68" w:name="_Toc2868875"/>
      <w:bookmarkStart w:id="69" w:name="_Toc2869726"/>
      <w:bookmarkStart w:id="70" w:name="_Toc200112997"/>
      <w:bookmarkEnd w:id="66"/>
      <w:bookmarkEnd w:id="67"/>
      <w:bookmarkEnd w:id="68"/>
      <w:bookmarkEnd w:id="69"/>
      <w:r w:rsidRPr="008D21F1">
        <w:t>A</w:t>
      </w:r>
      <w:r w:rsidR="007720D2" w:rsidRPr="008D21F1">
        <w:t>nalyse des offres</w:t>
      </w:r>
      <w:bookmarkEnd w:id="70"/>
    </w:p>
    <w:p w14:paraId="094ABCE9" w14:textId="09E2C234" w:rsidR="00BA47B3" w:rsidRPr="00BA47B3" w:rsidRDefault="00BA47B3" w:rsidP="00BA47B3">
      <w:pPr>
        <w:rPr>
          <w:lang w:eastAsia="en-US"/>
        </w:rPr>
      </w:pPr>
      <w:bookmarkStart w:id="71" w:name="_Toc200112998"/>
      <w:r w:rsidRPr="00BA47B3">
        <w:rPr>
          <w:lang w:eastAsia="en-US"/>
        </w:rPr>
        <w:t>Dans le cas où le marché n’aurait fait l’objet que d’une seule offre, les coefficients de pondération et la notation ne seront pas utilisés. En effet, cette méthode d’évaluation n’est utile que pour comparer et classer les offres émanant de plusieurs candidats. Il s’agit de vérifier que l’offre est conforme et répond aux exigences et attentes de l’acheteur.</w:t>
      </w:r>
    </w:p>
    <w:p w14:paraId="4CB12248" w14:textId="08E30BDC" w:rsidR="007720D2" w:rsidRPr="008D21F1" w:rsidRDefault="00563161" w:rsidP="00BF3E02">
      <w:pPr>
        <w:pStyle w:val="Titre3"/>
        <w:rPr>
          <w:rFonts w:ascii="Marianne" w:hAnsi="Marianne"/>
        </w:rPr>
      </w:pPr>
      <w:r w:rsidRPr="008D21F1">
        <w:rPr>
          <w:rFonts w:ascii="Marianne" w:hAnsi="Marianne"/>
        </w:rPr>
        <w:t>Critères de jugement des offres</w:t>
      </w:r>
      <w:bookmarkEnd w:id="71"/>
      <w:r w:rsidRPr="008D21F1">
        <w:rPr>
          <w:rFonts w:ascii="Marianne" w:hAnsi="Marianne"/>
        </w:rPr>
        <w:t xml:space="preserve"> </w:t>
      </w:r>
    </w:p>
    <w:p w14:paraId="4E9F2307" w14:textId="77777777" w:rsidR="00AA27BA" w:rsidRPr="008D21F1" w:rsidRDefault="00AA27BA" w:rsidP="00F82912">
      <w:pPr>
        <w:rPr>
          <w:szCs w:val="22"/>
        </w:rPr>
      </w:pPr>
      <w:r w:rsidRPr="008D21F1">
        <w:rPr>
          <w:szCs w:val="22"/>
        </w:rPr>
        <w:t>Les critères d’analyse des offres sont les suivants :</w:t>
      </w:r>
    </w:p>
    <w:p w14:paraId="4A0F9211" w14:textId="77777777" w:rsidR="00AA27BA" w:rsidRPr="008D21F1" w:rsidRDefault="00AA27BA" w:rsidP="00F82912">
      <w:pPr>
        <w:pStyle w:val="2Cent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3"/>
        <w:gridCol w:w="3080"/>
      </w:tblGrid>
      <w:tr w:rsidR="006D12F3" w:rsidRPr="008D21F1" w14:paraId="59328FE5" w14:textId="77777777" w:rsidTr="00AB5084">
        <w:trPr>
          <w:jc w:val="center"/>
        </w:trPr>
        <w:tc>
          <w:tcPr>
            <w:tcW w:w="2153" w:type="dxa"/>
            <w:shd w:val="clear" w:color="auto" w:fill="8DB3E2"/>
          </w:tcPr>
          <w:p w14:paraId="52637DCD" w14:textId="77777777" w:rsidR="006D12F3" w:rsidRPr="008D21F1" w:rsidRDefault="006D12F3" w:rsidP="00AA27BA">
            <w:pPr>
              <w:spacing w:before="100" w:after="100"/>
              <w:jc w:val="center"/>
              <w:rPr>
                <w:b/>
                <w:color w:val="000000"/>
                <w:szCs w:val="22"/>
              </w:rPr>
            </w:pPr>
            <w:r w:rsidRPr="008D21F1">
              <w:rPr>
                <w:b/>
                <w:color w:val="000000"/>
                <w:szCs w:val="22"/>
              </w:rPr>
              <w:t>Critères</w:t>
            </w:r>
          </w:p>
        </w:tc>
        <w:tc>
          <w:tcPr>
            <w:tcW w:w="0" w:type="auto"/>
            <w:shd w:val="clear" w:color="auto" w:fill="8DB3E2"/>
          </w:tcPr>
          <w:p w14:paraId="4DDE0354" w14:textId="77777777" w:rsidR="006D12F3" w:rsidRPr="008D21F1" w:rsidRDefault="006D12F3" w:rsidP="00AA27BA">
            <w:pPr>
              <w:spacing w:before="100" w:after="100"/>
              <w:jc w:val="center"/>
              <w:rPr>
                <w:b/>
                <w:color w:val="000000"/>
                <w:szCs w:val="22"/>
              </w:rPr>
            </w:pPr>
            <w:r w:rsidRPr="008D21F1">
              <w:rPr>
                <w:b/>
                <w:color w:val="000000"/>
                <w:szCs w:val="22"/>
              </w:rPr>
              <w:t>Poids (en nombre de points)</w:t>
            </w:r>
          </w:p>
        </w:tc>
      </w:tr>
      <w:tr w:rsidR="006D12F3" w:rsidRPr="008D21F1" w14:paraId="59E5AF7E" w14:textId="77777777" w:rsidTr="00AB5084">
        <w:trPr>
          <w:jc w:val="center"/>
        </w:trPr>
        <w:tc>
          <w:tcPr>
            <w:tcW w:w="2153" w:type="dxa"/>
            <w:shd w:val="clear" w:color="auto" w:fill="DBE5F1"/>
          </w:tcPr>
          <w:p w14:paraId="03C730FE" w14:textId="77777777" w:rsidR="006D12F3" w:rsidRPr="008D21F1" w:rsidRDefault="006D12F3" w:rsidP="00AA27BA">
            <w:pPr>
              <w:spacing w:before="100" w:after="100"/>
              <w:jc w:val="center"/>
              <w:rPr>
                <w:color w:val="000000"/>
                <w:szCs w:val="22"/>
              </w:rPr>
            </w:pPr>
            <w:r w:rsidRPr="008D21F1">
              <w:rPr>
                <w:color w:val="000000"/>
                <w:szCs w:val="22"/>
              </w:rPr>
              <w:t>Valeur technique</w:t>
            </w:r>
          </w:p>
        </w:tc>
        <w:tc>
          <w:tcPr>
            <w:tcW w:w="0" w:type="auto"/>
            <w:shd w:val="clear" w:color="auto" w:fill="DBE5F1"/>
          </w:tcPr>
          <w:p w14:paraId="0BAF29DD" w14:textId="0187CFDB" w:rsidR="006D12F3" w:rsidRPr="008D21F1" w:rsidRDefault="00055835" w:rsidP="00AA27BA">
            <w:pPr>
              <w:spacing w:before="100" w:after="100"/>
              <w:jc w:val="center"/>
              <w:rPr>
                <w:bCs/>
                <w:color w:val="000000"/>
                <w:szCs w:val="22"/>
              </w:rPr>
            </w:pPr>
            <w:r w:rsidRPr="008D21F1">
              <w:rPr>
                <w:color w:val="000000"/>
                <w:szCs w:val="22"/>
              </w:rPr>
              <w:t>40</w:t>
            </w:r>
            <w:r w:rsidRPr="008D21F1">
              <w:rPr>
                <w:bCs/>
                <w:color w:val="000000"/>
                <w:szCs w:val="22"/>
              </w:rPr>
              <w:t xml:space="preserve"> </w:t>
            </w:r>
            <w:r w:rsidR="006D12F3" w:rsidRPr="008D21F1">
              <w:rPr>
                <w:bCs/>
                <w:color w:val="000000"/>
                <w:szCs w:val="22"/>
              </w:rPr>
              <w:t>pts</w:t>
            </w:r>
          </w:p>
        </w:tc>
      </w:tr>
      <w:tr w:rsidR="006D12F3" w:rsidRPr="008D21F1" w14:paraId="1540C1BE" w14:textId="77777777" w:rsidTr="00AB5084">
        <w:trPr>
          <w:jc w:val="center"/>
        </w:trPr>
        <w:tc>
          <w:tcPr>
            <w:tcW w:w="2153" w:type="dxa"/>
          </w:tcPr>
          <w:p w14:paraId="5B8A550E" w14:textId="77777777" w:rsidR="006D12F3" w:rsidRPr="008D21F1" w:rsidRDefault="006D12F3" w:rsidP="00AA27BA">
            <w:pPr>
              <w:spacing w:before="100" w:after="100"/>
              <w:jc w:val="center"/>
              <w:rPr>
                <w:color w:val="000000"/>
                <w:szCs w:val="22"/>
              </w:rPr>
            </w:pPr>
            <w:r w:rsidRPr="008D21F1">
              <w:rPr>
                <w:color w:val="000000"/>
                <w:szCs w:val="22"/>
              </w:rPr>
              <w:t>Prix</w:t>
            </w:r>
          </w:p>
        </w:tc>
        <w:tc>
          <w:tcPr>
            <w:tcW w:w="0" w:type="auto"/>
          </w:tcPr>
          <w:p w14:paraId="64EDE395" w14:textId="22A4FBA5" w:rsidR="006D12F3" w:rsidRPr="008D21F1" w:rsidRDefault="00055835" w:rsidP="00AA27BA">
            <w:pPr>
              <w:spacing w:before="100" w:after="100"/>
              <w:jc w:val="center"/>
              <w:rPr>
                <w:color w:val="000000"/>
                <w:szCs w:val="22"/>
              </w:rPr>
            </w:pPr>
            <w:r w:rsidRPr="008D21F1">
              <w:rPr>
                <w:color w:val="000000"/>
                <w:szCs w:val="22"/>
              </w:rPr>
              <w:t>60</w:t>
            </w:r>
            <w:r w:rsidRPr="008D21F1">
              <w:rPr>
                <w:bCs/>
                <w:color w:val="000000"/>
                <w:szCs w:val="22"/>
              </w:rPr>
              <w:t xml:space="preserve"> </w:t>
            </w:r>
            <w:r w:rsidR="006D12F3" w:rsidRPr="008D21F1">
              <w:rPr>
                <w:bCs/>
                <w:color w:val="000000"/>
                <w:szCs w:val="22"/>
              </w:rPr>
              <w:t>pts</w:t>
            </w:r>
          </w:p>
        </w:tc>
      </w:tr>
    </w:tbl>
    <w:p w14:paraId="70555E1A" w14:textId="77777777" w:rsidR="00F82912" w:rsidRPr="008D21F1" w:rsidRDefault="00F82912" w:rsidP="00F82912">
      <w:pPr>
        <w:pStyle w:val="2Centr"/>
      </w:pPr>
    </w:p>
    <w:p w14:paraId="1608019C" w14:textId="77777777" w:rsidR="007720D2" w:rsidRPr="008D21F1" w:rsidRDefault="00F82912" w:rsidP="00BF3E02">
      <w:pPr>
        <w:pStyle w:val="Titre40"/>
      </w:pPr>
      <w:r w:rsidRPr="008D21F1">
        <w:t>P</w:t>
      </w:r>
      <w:r w:rsidR="007720D2" w:rsidRPr="008D21F1">
        <w:t>récision sur l’appréciation de la valeur technique</w:t>
      </w:r>
    </w:p>
    <w:p w14:paraId="4C328261" w14:textId="505BD143" w:rsidR="007720D2" w:rsidRPr="008D21F1" w:rsidRDefault="007720D2" w:rsidP="00F82912">
      <w:pPr>
        <w:rPr>
          <w:szCs w:val="22"/>
        </w:rPr>
      </w:pPr>
      <w:r w:rsidRPr="008D21F1">
        <w:rPr>
          <w:szCs w:val="22"/>
        </w:rPr>
        <w:t xml:space="preserve">Le critère </w:t>
      </w:r>
      <w:r w:rsidR="000747C7" w:rsidRPr="008D21F1">
        <w:rPr>
          <w:szCs w:val="22"/>
        </w:rPr>
        <w:t>« v</w:t>
      </w:r>
      <w:r w:rsidR="00775AF0" w:rsidRPr="008D21F1">
        <w:rPr>
          <w:szCs w:val="22"/>
        </w:rPr>
        <w:t xml:space="preserve">aleur </w:t>
      </w:r>
      <w:r w:rsidRPr="008D21F1">
        <w:rPr>
          <w:szCs w:val="22"/>
        </w:rPr>
        <w:t>technique</w:t>
      </w:r>
      <w:r w:rsidR="00775AF0" w:rsidRPr="008D21F1">
        <w:rPr>
          <w:szCs w:val="22"/>
        </w:rPr>
        <w:t> »</w:t>
      </w:r>
      <w:r w:rsidRPr="008D21F1">
        <w:rPr>
          <w:szCs w:val="22"/>
        </w:rPr>
        <w:t xml:space="preserve"> est lui-même décomposé en </w:t>
      </w:r>
      <w:r w:rsidR="008E593E" w:rsidRPr="008D21F1">
        <w:rPr>
          <w:szCs w:val="22"/>
        </w:rPr>
        <w:t xml:space="preserve">deux </w:t>
      </w:r>
      <w:r w:rsidR="00DC4550" w:rsidRPr="008D21F1">
        <w:rPr>
          <w:szCs w:val="22"/>
        </w:rPr>
        <w:t>s</w:t>
      </w:r>
      <w:r w:rsidRPr="008D21F1">
        <w:rPr>
          <w:szCs w:val="22"/>
        </w:rPr>
        <w:t>ous-critères tels que définis ci-après :</w:t>
      </w:r>
    </w:p>
    <w:tbl>
      <w:tblPr>
        <w:tblW w:w="40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18"/>
        <w:gridCol w:w="2074"/>
      </w:tblGrid>
      <w:tr w:rsidR="00F54C93" w:rsidRPr="008D21F1" w14:paraId="49A46BE0" w14:textId="77777777" w:rsidTr="003A58E8">
        <w:trPr>
          <w:trHeight w:val="696"/>
          <w:jc w:val="center"/>
        </w:trPr>
        <w:tc>
          <w:tcPr>
            <w:tcW w:w="3669" w:type="pct"/>
            <w:shd w:val="clear" w:color="auto" w:fill="8DB3E2"/>
            <w:vAlign w:val="center"/>
          </w:tcPr>
          <w:p w14:paraId="16F2C33C" w14:textId="77777777" w:rsidR="00F54C93" w:rsidRPr="008D21F1" w:rsidRDefault="00F54C93" w:rsidP="00F54C93">
            <w:pPr>
              <w:rPr>
                <w:b/>
                <w:szCs w:val="22"/>
              </w:rPr>
            </w:pPr>
            <w:r w:rsidRPr="008D21F1">
              <w:rPr>
                <w:b/>
                <w:szCs w:val="22"/>
              </w:rPr>
              <w:t>Sous-critères – Valeur technique</w:t>
            </w:r>
          </w:p>
        </w:tc>
        <w:tc>
          <w:tcPr>
            <w:tcW w:w="1331" w:type="pct"/>
            <w:shd w:val="clear" w:color="auto" w:fill="8DB3E2"/>
            <w:vAlign w:val="center"/>
          </w:tcPr>
          <w:p w14:paraId="7A389E39" w14:textId="77777777" w:rsidR="00F54C93" w:rsidRPr="008D21F1" w:rsidRDefault="00F54C93" w:rsidP="00F54C93">
            <w:pPr>
              <w:jc w:val="center"/>
              <w:rPr>
                <w:b/>
                <w:szCs w:val="22"/>
              </w:rPr>
            </w:pPr>
            <w:r w:rsidRPr="008D21F1">
              <w:rPr>
                <w:b/>
                <w:szCs w:val="22"/>
              </w:rPr>
              <w:t>Pondération</w:t>
            </w:r>
          </w:p>
          <w:p w14:paraId="691AF135" w14:textId="77777777" w:rsidR="00F54C93" w:rsidRPr="008D21F1" w:rsidRDefault="00F54C93" w:rsidP="00F54C93">
            <w:pPr>
              <w:jc w:val="center"/>
              <w:rPr>
                <w:b/>
                <w:szCs w:val="22"/>
              </w:rPr>
            </w:pPr>
            <w:r w:rsidRPr="008D21F1">
              <w:rPr>
                <w:b/>
                <w:szCs w:val="22"/>
              </w:rPr>
              <w:t>(en nombre de points)</w:t>
            </w:r>
          </w:p>
        </w:tc>
      </w:tr>
      <w:tr w:rsidR="00F54C93" w:rsidRPr="008D21F1" w14:paraId="4DB06999" w14:textId="77777777" w:rsidTr="003A58E8">
        <w:trPr>
          <w:jc w:val="center"/>
        </w:trPr>
        <w:tc>
          <w:tcPr>
            <w:tcW w:w="3669" w:type="pct"/>
            <w:shd w:val="clear" w:color="auto" w:fill="DBE5F1"/>
            <w:vAlign w:val="center"/>
          </w:tcPr>
          <w:p w14:paraId="43CB4040" w14:textId="6D77C6D6" w:rsidR="00F54C93" w:rsidRPr="008D21F1" w:rsidRDefault="00055835" w:rsidP="00F54C93">
            <w:pPr>
              <w:rPr>
                <w:szCs w:val="22"/>
              </w:rPr>
            </w:pPr>
            <w:r w:rsidRPr="008D21F1">
              <w:rPr>
                <w:b/>
                <w:bCs/>
                <w:szCs w:val="22"/>
                <w:u w:val="single"/>
              </w:rPr>
              <w:t>Sous-critère 1</w:t>
            </w:r>
            <w:r w:rsidRPr="008D21F1">
              <w:rPr>
                <w:b/>
                <w:szCs w:val="22"/>
                <w:u w:val="single"/>
              </w:rPr>
              <w:t> : Méthodologie, organisation proposée pour l’exécution des prestations, et modalités de collaboration avec le ministère de l’intérieur</w:t>
            </w:r>
          </w:p>
        </w:tc>
        <w:tc>
          <w:tcPr>
            <w:tcW w:w="1331" w:type="pct"/>
            <w:shd w:val="clear" w:color="auto" w:fill="DBE5F1"/>
            <w:vAlign w:val="center"/>
          </w:tcPr>
          <w:p w14:paraId="676CA2DA" w14:textId="2713F53B" w:rsidR="00F54C93" w:rsidRPr="008D21F1" w:rsidRDefault="008E593E" w:rsidP="00F54C93">
            <w:pPr>
              <w:jc w:val="center"/>
              <w:rPr>
                <w:szCs w:val="22"/>
              </w:rPr>
            </w:pPr>
            <w:r w:rsidRPr="008D21F1">
              <w:rPr>
                <w:szCs w:val="22"/>
              </w:rPr>
              <w:t xml:space="preserve">24 </w:t>
            </w:r>
            <w:r w:rsidR="00F54C93" w:rsidRPr="008D21F1">
              <w:rPr>
                <w:szCs w:val="22"/>
              </w:rPr>
              <w:t>pts</w:t>
            </w:r>
          </w:p>
        </w:tc>
      </w:tr>
      <w:tr w:rsidR="00F54C93" w:rsidRPr="008D21F1" w14:paraId="36514B5E" w14:textId="77777777" w:rsidTr="003A58E8">
        <w:trPr>
          <w:jc w:val="center"/>
        </w:trPr>
        <w:tc>
          <w:tcPr>
            <w:tcW w:w="3669" w:type="pct"/>
            <w:shd w:val="clear" w:color="auto" w:fill="auto"/>
            <w:vAlign w:val="center"/>
          </w:tcPr>
          <w:p w14:paraId="0B562850" w14:textId="4F8C2C38" w:rsidR="00055835" w:rsidRPr="008D21F1" w:rsidRDefault="00055835" w:rsidP="00055835">
            <w:pPr>
              <w:rPr>
                <w:b/>
                <w:szCs w:val="22"/>
                <w:u w:val="single"/>
              </w:rPr>
            </w:pPr>
            <w:r w:rsidRPr="008D21F1">
              <w:rPr>
                <w:b/>
                <w:bCs/>
                <w:szCs w:val="22"/>
                <w:u w:val="single"/>
              </w:rPr>
              <w:lastRenderedPageBreak/>
              <w:t>Sous-critère 2</w:t>
            </w:r>
            <w:r w:rsidRPr="008D21F1">
              <w:rPr>
                <w:b/>
                <w:szCs w:val="22"/>
                <w:u w:val="single"/>
              </w:rPr>
              <w:t> : Compétences mises en œuvre dans le cadre de l’exécution de l’accord-cadre (CV, diplômes, publications, travaux, et/ou participation à des colloques</w:t>
            </w:r>
            <w:r w:rsidR="000C7C66">
              <w:rPr>
                <w:b/>
                <w:szCs w:val="22"/>
                <w:u w:val="single"/>
              </w:rPr>
              <w:t>)</w:t>
            </w:r>
            <w:r w:rsidRPr="008D21F1">
              <w:rPr>
                <w:b/>
                <w:szCs w:val="22"/>
                <w:u w:val="single"/>
              </w:rPr>
              <w:t>, en lien avec l</w:t>
            </w:r>
            <w:r w:rsidR="000C7C66">
              <w:rPr>
                <w:b/>
                <w:szCs w:val="22"/>
                <w:u w:val="single"/>
              </w:rPr>
              <w:t>’évaluation du dommage corporel</w:t>
            </w:r>
            <w:r w:rsidRPr="008D21F1">
              <w:rPr>
                <w:b/>
                <w:szCs w:val="22"/>
                <w:u w:val="single"/>
              </w:rPr>
              <w:t> :</w:t>
            </w:r>
          </w:p>
          <w:p w14:paraId="035548A7" w14:textId="42425F8A" w:rsidR="00055835" w:rsidRDefault="00055835" w:rsidP="00055835">
            <w:pPr>
              <w:rPr>
                <w:b/>
                <w:i/>
                <w:szCs w:val="22"/>
                <w:u w:val="single"/>
              </w:rPr>
            </w:pPr>
            <w:r w:rsidRPr="008D21F1">
              <w:rPr>
                <w:b/>
                <w:i/>
                <w:szCs w:val="22"/>
                <w:u w:val="single"/>
              </w:rPr>
              <w:t>Item 1 :</w:t>
            </w:r>
            <w:r w:rsidRPr="008D21F1">
              <w:rPr>
                <w:b/>
                <w:szCs w:val="22"/>
                <w:u w:val="single"/>
              </w:rPr>
              <w:t xml:space="preserve"> </w:t>
            </w:r>
            <w:r w:rsidRPr="008D21F1">
              <w:rPr>
                <w:b/>
                <w:i/>
                <w:szCs w:val="22"/>
                <w:u w:val="single"/>
              </w:rPr>
              <w:t>Diplômes, spécialités</w:t>
            </w:r>
          </w:p>
          <w:p w14:paraId="07581012" w14:textId="77777777" w:rsidR="007E6F17" w:rsidRPr="008D21F1" w:rsidRDefault="007E6F17" w:rsidP="00055835">
            <w:pPr>
              <w:rPr>
                <w:b/>
                <w:i/>
                <w:szCs w:val="22"/>
                <w:u w:val="single"/>
              </w:rPr>
            </w:pPr>
          </w:p>
          <w:p w14:paraId="03CFFBB6" w14:textId="5EB70584" w:rsidR="00F54C93" w:rsidRPr="008D21F1" w:rsidRDefault="00055835" w:rsidP="00055835">
            <w:pPr>
              <w:rPr>
                <w:szCs w:val="22"/>
              </w:rPr>
            </w:pPr>
            <w:r w:rsidRPr="008D21F1">
              <w:rPr>
                <w:b/>
                <w:i/>
                <w:szCs w:val="22"/>
                <w:u w:val="single"/>
              </w:rPr>
              <w:t>Item 2: Expériences</w:t>
            </w:r>
          </w:p>
        </w:tc>
        <w:tc>
          <w:tcPr>
            <w:tcW w:w="1331" w:type="pct"/>
            <w:shd w:val="clear" w:color="auto" w:fill="auto"/>
            <w:vAlign w:val="center"/>
          </w:tcPr>
          <w:p w14:paraId="35E5682D" w14:textId="77777777" w:rsidR="00055835" w:rsidRPr="008D21F1" w:rsidRDefault="00055835" w:rsidP="00055835">
            <w:pPr>
              <w:jc w:val="center"/>
              <w:rPr>
                <w:szCs w:val="22"/>
              </w:rPr>
            </w:pPr>
            <w:r w:rsidRPr="008D21F1">
              <w:rPr>
                <w:szCs w:val="22"/>
              </w:rPr>
              <w:t>16 pts</w:t>
            </w:r>
          </w:p>
          <w:p w14:paraId="3CDA4909" w14:textId="77777777" w:rsidR="00055835" w:rsidRPr="008D21F1" w:rsidRDefault="00055835" w:rsidP="00055835">
            <w:pPr>
              <w:jc w:val="center"/>
              <w:rPr>
                <w:szCs w:val="22"/>
              </w:rPr>
            </w:pPr>
          </w:p>
          <w:p w14:paraId="1D30AB13" w14:textId="0B35D06A" w:rsidR="00055835" w:rsidRDefault="00055835" w:rsidP="00055835">
            <w:pPr>
              <w:jc w:val="center"/>
              <w:rPr>
                <w:szCs w:val="22"/>
              </w:rPr>
            </w:pPr>
          </w:p>
          <w:p w14:paraId="7901130F" w14:textId="77777777" w:rsidR="007E6F17" w:rsidRDefault="007E6F17" w:rsidP="007E6F17">
            <w:pPr>
              <w:rPr>
                <w:szCs w:val="22"/>
              </w:rPr>
            </w:pPr>
          </w:p>
          <w:p w14:paraId="6F1FB258" w14:textId="2A9032FE" w:rsidR="00055835" w:rsidRPr="008D21F1" w:rsidRDefault="00055835" w:rsidP="007E6F17">
            <w:pPr>
              <w:jc w:val="center"/>
              <w:rPr>
                <w:b/>
                <w:i/>
                <w:szCs w:val="22"/>
              </w:rPr>
            </w:pPr>
            <w:r w:rsidRPr="008D21F1">
              <w:rPr>
                <w:b/>
                <w:i/>
                <w:szCs w:val="22"/>
              </w:rPr>
              <w:t>8 pts</w:t>
            </w:r>
          </w:p>
          <w:p w14:paraId="28B2684C" w14:textId="77777777" w:rsidR="007E6F17" w:rsidRDefault="007E6F17" w:rsidP="00055835">
            <w:pPr>
              <w:jc w:val="center"/>
              <w:rPr>
                <w:b/>
                <w:i/>
                <w:szCs w:val="22"/>
              </w:rPr>
            </w:pPr>
          </w:p>
          <w:p w14:paraId="5CF82286" w14:textId="2D441A51" w:rsidR="00F54C93" w:rsidRPr="008D21F1" w:rsidRDefault="00055835" w:rsidP="00055835">
            <w:pPr>
              <w:jc w:val="center"/>
              <w:rPr>
                <w:szCs w:val="22"/>
              </w:rPr>
            </w:pPr>
            <w:r w:rsidRPr="008D21F1">
              <w:rPr>
                <w:b/>
                <w:i/>
                <w:szCs w:val="22"/>
              </w:rPr>
              <w:t>8 pts</w:t>
            </w:r>
          </w:p>
        </w:tc>
      </w:tr>
    </w:tbl>
    <w:p w14:paraId="737211C9" w14:textId="1CB6C8B4" w:rsidR="00066E9E" w:rsidRDefault="00066E9E" w:rsidP="003C5D5B">
      <w:pPr>
        <w:pStyle w:val="BodyText21"/>
        <w:widowControl/>
        <w:spacing w:before="0" w:after="0"/>
        <w:ind w:firstLine="0"/>
        <w:rPr>
          <w:rFonts w:ascii="Marianne" w:hAnsi="Marianne"/>
          <w:snapToGrid/>
          <w:sz w:val="20"/>
        </w:rPr>
      </w:pPr>
    </w:p>
    <w:p w14:paraId="7A21342B" w14:textId="77777777" w:rsidR="007720D2" w:rsidRPr="008D21F1" w:rsidRDefault="00F82912" w:rsidP="00BF3E02">
      <w:pPr>
        <w:pStyle w:val="Titre40"/>
      </w:pPr>
      <w:r w:rsidRPr="008D21F1">
        <w:t>P</w:t>
      </w:r>
      <w:r w:rsidR="007720D2" w:rsidRPr="008D21F1">
        <w:t xml:space="preserve">récision sur l’appréciation </w:t>
      </w:r>
      <w:r w:rsidR="003C5D5B" w:rsidRPr="008D21F1">
        <w:t>du prix</w:t>
      </w:r>
    </w:p>
    <w:p w14:paraId="3403EFFE" w14:textId="394F1B3E" w:rsidR="00495808" w:rsidRPr="008D21F1" w:rsidRDefault="00495808" w:rsidP="00495808">
      <w:pPr>
        <w:rPr>
          <w:szCs w:val="22"/>
        </w:rPr>
      </w:pPr>
      <w:r w:rsidRPr="008D21F1">
        <w:rPr>
          <w:szCs w:val="22"/>
        </w:rPr>
        <w:t>La note financière sur 60 points est calculée pour chaque candidat (candidat i) selon la formule suivante :</w:t>
      </w:r>
    </w:p>
    <w:p w14:paraId="07EBE5F9" w14:textId="4EFD4351" w:rsidR="00055835" w:rsidRPr="00962557" w:rsidRDefault="00495808" w:rsidP="00962557">
      <w:pPr>
        <w:pBdr>
          <w:top w:val="single" w:sz="4" w:space="6" w:color="auto"/>
          <w:left w:val="single" w:sz="4" w:space="4" w:color="auto"/>
          <w:bottom w:val="single" w:sz="4" w:space="6" w:color="auto"/>
          <w:right w:val="single" w:sz="4" w:space="4" w:color="auto"/>
        </w:pBdr>
        <w:spacing w:before="100" w:after="100"/>
        <w:jc w:val="center"/>
        <w:rPr>
          <w:szCs w:val="22"/>
        </w:rPr>
      </w:pPr>
      <w:r w:rsidRPr="008D21F1">
        <w:rPr>
          <w:szCs w:val="22"/>
        </w:rPr>
        <w:t>Note financière du candidat i = 60 * (prix du candidat moins disant / prix du candidat</w:t>
      </w:r>
      <w:r w:rsidR="00962557">
        <w:rPr>
          <w:szCs w:val="22"/>
        </w:rPr>
        <w:t xml:space="preserve"> i)</w:t>
      </w:r>
    </w:p>
    <w:p w14:paraId="7FE2377A" w14:textId="77777777" w:rsidR="00055835" w:rsidRPr="008D21F1" w:rsidRDefault="00055835" w:rsidP="00563161">
      <w:pPr>
        <w:pStyle w:val="Titre40"/>
      </w:pPr>
      <w:r w:rsidRPr="008D21F1">
        <w:t>Note finale</w:t>
      </w:r>
    </w:p>
    <w:p w14:paraId="2477421A" w14:textId="77777777" w:rsidR="00055835" w:rsidRPr="008D21F1" w:rsidRDefault="00055835" w:rsidP="00055835">
      <w:pPr>
        <w:autoSpaceDE/>
        <w:spacing w:after="240"/>
        <w:rPr>
          <w:color w:val="00000A"/>
          <w:szCs w:val="22"/>
        </w:rPr>
      </w:pPr>
      <w:r w:rsidRPr="008D21F1">
        <w:rPr>
          <w:color w:val="00000A"/>
          <w:szCs w:val="22"/>
        </w:rPr>
        <w:t>Pour tous les lots, la note finale sur 100 points est calculée pour chaque candidat (candidat i) selon la formule suivante :</w:t>
      </w:r>
    </w:p>
    <w:p w14:paraId="53E4E86E" w14:textId="5AF24B15" w:rsidR="00A12045" w:rsidRPr="00962557" w:rsidRDefault="00055835" w:rsidP="00962557">
      <w:pPr>
        <w:pBdr>
          <w:top w:val="single" w:sz="4" w:space="6" w:color="00000A"/>
          <w:left w:val="single" w:sz="4" w:space="4" w:color="00000A"/>
          <w:bottom w:val="single" w:sz="4" w:space="6" w:color="00000A"/>
          <w:right w:val="single" w:sz="4" w:space="4" w:color="00000A"/>
        </w:pBdr>
        <w:autoSpaceDE/>
        <w:spacing w:before="100" w:after="240"/>
        <w:rPr>
          <w:color w:val="00000A"/>
          <w:szCs w:val="22"/>
        </w:rPr>
      </w:pPr>
      <w:r w:rsidRPr="008D21F1">
        <w:rPr>
          <w:color w:val="00000A"/>
          <w:szCs w:val="22"/>
        </w:rPr>
        <w:t xml:space="preserve">Note finale du candidat i = note technique </w:t>
      </w:r>
      <w:r w:rsidR="00962557">
        <w:rPr>
          <w:color w:val="00000A"/>
          <w:szCs w:val="22"/>
        </w:rPr>
        <w:t>sur 40 + note financière sur 60</w:t>
      </w:r>
    </w:p>
    <w:p w14:paraId="7FDF19A8" w14:textId="77777777" w:rsidR="007720D2" w:rsidRPr="008D21F1" w:rsidRDefault="00F82912" w:rsidP="00BF3E02">
      <w:pPr>
        <w:pStyle w:val="Titre3"/>
        <w:rPr>
          <w:rFonts w:ascii="Marianne" w:hAnsi="Marianne"/>
        </w:rPr>
      </w:pPr>
      <w:bookmarkStart w:id="72" w:name="_Toc449435136"/>
      <w:bookmarkStart w:id="73" w:name="_cadre_d’analyse"/>
      <w:bookmarkStart w:id="74" w:name="_Toc200112999"/>
      <w:bookmarkEnd w:id="72"/>
      <w:bookmarkEnd w:id="73"/>
      <w:r w:rsidRPr="008D21F1">
        <w:rPr>
          <w:rFonts w:ascii="Marianne" w:hAnsi="Marianne"/>
        </w:rPr>
        <w:t>C</w:t>
      </w:r>
      <w:r w:rsidR="007720D2" w:rsidRPr="008D21F1">
        <w:rPr>
          <w:rFonts w:ascii="Marianne" w:hAnsi="Marianne"/>
        </w:rPr>
        <w:t>adre d’analyse</w:t>
      </w:r>
      <w:bookmarkEnd w:id="74"/>
    </w:p>
    <w:p w14:paraId="2CE8447C" w14:textId="77777777" w:rsidR="007720D2" w:rsidRPr="008D21F1" w:rsidRDefault="00F82912" w:rsidP="00BF3E02">
      <w:pPr>
        <w:pStyle w:val="Titre40"/>
      </w:pPr>
      <w:r w:rsidRPr="008D21F1">
        <w:t>C</w:t>
      </w:r>
      <w:r w:rsidR="007720D2" w:rsidRPr="008D21F1">
        <w:t>adre d’analyse technique</w:t>
      </w:r>
    </w:p>
    <w:p w14:paraId="145C2191" w14:textId="5ABFB130" w:rsidR="00563161" w:rsidRPr="008D21F1" w:rsidRDefault="003A7087" w:rsidP="00563161">
      <w:pPr>
        <w:rPr>
          <w:szCs w:val="22"/>
          <w:lang w:eastAsia="en-US"/>
        </w:rPr>
      </w:pPr>
      <w:r w:rsidRPr="008D21F1">
        <w:rPr>
          <w:szCs w:val="22"/>
          <w:lang w:eastAsia="en-US"/>
        </w:rPr>
        <w:t xml:space="preserve">L’analyse technique est </w:t>
      </w:r>
      <w:r w:rsidR="007720D2" w:rsidRPr="008D21F1">
        <w:rPr>
          <w:szCs w:val="22"/>
          <w:lang w:eastAsia="en-US"/>
        </w:rPr>
        <w:t>effectu</w:t>
      </w:r>
      <w:r w:rsidRPr="008D21F1">
        <w:rPr>
          <w:szCs w:val="22"/>
          <w:lang w:eastAsia="en-US"/>
        </w:rPr>
        <w:t>é</w:t>
      </w:r>
      <w:r w:rsidR="007720D2" w:rsidRPr="008D21F1">
        <w:rPr>
          <w:szCs w:val="22"/>
          <w:lang w:eastAsia="en-US"/>
        </w:rPr>
        <w:t xml:space="preserve">e sur la base des réponses fournies par le candidat dans le cadre de </w:t>
      </w:r>
      <w:r w:rsidR="0031035A" w:rsidRPr="008D21F1">
        <w:rPr>
          <w:szCs w:val="22"/>
          <w:lang w:eastAsia="en-US"/>
        </w:rPr>
        <w:t>l’offre</w:t>
      </w:r>
      <w:r w:rsidR="007720D2" w:rsidRPr="008D21F1">
        <w:rPr>
          <w:szCs w:val="22"/>
          <w:lang w:eastAsia="en-US"/>
        </w:rPr>
        <w:t xml:space="preserve"> technique citée à l’article </w:t>
      </w:r>
      <w:r w:rsidR="00D44561" w:rsidRPr="008D21F1">
        <w:rPr>
          <w:szCs w:val="22"/>
        </w:rPr>
        <w:t>IV.2.2</w:t>
      </w:r>
      <w:r w:rsidR="007720D2" w:rsidRPr="008D21F1">
        <w:rPr>
          <w:szCs w:val="22"/>
          <w:lang w:eastAsia="en-US"/>
        </w:rPr>
        <w:t xml:space="preserve"> du présent document.</w:t>
      </w:r>
    </w:p>
    <w:p w14:paraId="72BE3A29" w14:textId="4384EFFB" w:rsidR="00563161" w:rsidRPr="008D21F1" w:rsidRDefault="00563161" w:rsidP="00563161">
      <w:pPr>
        <w:rPr>
          <w:szCs w:val="22"/>
          <w:lang w:eastAsia="en-US"/>
        </w:rPr>
      </w:pPr>
      <w:r w:rsidRPr="008D21F1">
        <w:rPr>
          <w:szCs w:val="22"/>
          <w:lang w:eastAsia="en-US"/>
        </w:rPr>
        <w:t>Chaque item du critère technique sera jugé</w:t>
      </w:r>
      <w:r w:rsidR="00962557">
        <w:rPr>
          <w:szCs w:val="22"/>
          <w:lang w:eastAsia="en-US"/>
        </w:rPr>
        <w:t xml:space="preserve"> en attribuant une note sur 10.</w:t>
      </w:r>
    </w:p>
    <w:p w14:paraId="65B26071" w14:textId="06CA20C6" w:rsidR="00563161" w:rsidRPr="008D21F1" w:rsidRDefault="00563161" w:rsidP="00563161">
      <w:pPr>
        <w:rPr>
          <w:szCs w:val="22"/>
          <w:lang w:eastAsia="en-US"/>
        </w:rPr>
      </w:pPr>
      <w:r w:rsidRPr="008D21F1">
        <w:rPr>
          <w:szCs w:val="22"/>
          <w:lang w:eastAsia="en-US"/>
        </w:rPr>
        <w:t>Les notes sont ensuite pondérées par application du coefficient correspondant.</w:t>
      </w:r>
    </w:p>
    <w:p w14:paraId="141E2294" w14:textId="77777777" w:rsidR="007720D2" w:rsidRPr="008D21F1" w:rsidRDefault="00F82912" w:rsidP="00BF3E02">
      <w:pPr>
        <w:pStyle w:val="Titre40"/>
      </w:pPr>
      <w:r w:rsidRPr="008D21F1">
        <w:t>C</w:t>
      </w:r>
      <w:r w:rsidR="007720D2" w:rsidRPr="008D21F1">
        <w:t>adre d’analyse financière</w:t>
      </w:r>
    </w:p>
    <w:p w14:paraId="632136BE" w14:textId="5800D96D" w:rsidR="00C26983" w:rsidRPr="008D21F1" w:rsidRDefault="00D3410F" w:rsidP="00C26983">
      <w:pPr>
        <w:rPr>
          <w:szCs w:val="22"/>
          <w:lang w:eastAsia="en-US"/>
        </w:rPr>
      </w:pPr>
      <w:r>
        <w:rPr>
          <w:szCs w:val="22"/>
          <w:lang w:eastAsia="en-US"/>
        </w:rPr>
        <w:t>Pour chaque lot, a</w:t>
      </w:r>
      <w:r w:rsidR="00C26983" w:rsidRPr="008D21F1">
        <w:rPr>
          <w:szCs w:val="22"/>
          <w:lang w:eastAsia="en-US"/>
        </w:rPr>
        <w:t xml:space="preserve">fin de permettre </w:t>
      </w:r>
      <w:r w:rsidR="007E16EE" w:rsidRPr="008D21F1">
        <w:rPr>
          <w:szCs w:val="22"/>
          <w:lang w:eastAsia="en-US"/>
        </w:rPr>
        <w:t>au</w:t>
      </w:r>
      <w:r w:rsidR="00032DF3" w:rsidRPr="008D21F1">
        <w:rPr>
          <w:szCs w:val="22"/>
          <w:lang w:eastAsia="en-US"/>
        </w:rPr>
        <w:t xml:space="preserve"> pouvoir adjudicateur</w:t>
      </w:r>
      <w:r w:rsidR="00C26983" w:rsidRPr="008D21F1">
        <w:rPr>
          <w:szCs w:val="22"/>
          <w:lang w:eastAsia="en-US"/>
        </w:rPr>
        <w:t xml:space="preserve"> de procéder à une analyse des offres sur la base de quantités et de situations réalistes, il est demandé au candidat de compléter la </w:t>
      </w:r>
      <w:r w:rsidR="00C26983" w:rsidRPr="008D21F1">
        <w:rPr>
          <w:b/>
          <w:szCs w:val="22"/>
          <w:lang w:eastAsia="en-US"/>
        </w:rPr>
        <w:t>simulation financière</w:t>
      </w:r>
      <w:r w:rsidR="00C26983" w:rsidRPr="008D21F1">
        <w:rPr>
          <w:szCs w:val="22"/>
          <w:lang w:eastAsia="en-US"/>
        </w:rPr>
        <w:t xml:space="preserve"> jointe en annexe VII du présent règlement.</w:t>
      </w:r>
    </w:p>
    <w:p w14:paraId="0C3E12F5" w14:textId="77777777" w:rsidR="00C26983" w:rsidRPr="008D21F1" w:rsidRDefault="00C26983" w:rsidP="00C26983">
      <w:pPr>
        <w:rPr>
          <w:szCs w:val="22"/>
          <w:lang w:eastAsia="en-US"/>
        </w:rPr>
      </w:pPr>
      <w:r w:rsidRPr="008D21F1">
        <w:rPr>
          <w:szCs w:val="22"/>
          <w:lang w:eastAsia="en-US"/>
        </w:rPr>
        <w:t xml:space="preserve">Cette simulation n’a pas de caractère contractuel. </w:t>
      </w:r>
    </w:p>
    <w:p w14:paraId="446A051D" w14:textId="77777777" w:rsidR="00C26983" w:rsidRPr="008D21F1" w:rsidRDefault="00C26983" w:rsidP="00C26983">
      <w:pPr>
        <w:rPr>
          <w:szCs w:val="22"/>
          <w:lang w:eastAsia="en-US"/>
        </w:rPr>
      </w:pPr>
      <w:r w:rsidRPr="008D21F1">
        <w:rPr>
          <w:szCs w:val="22"/>
          <w:lang w:eastAsia="en-US"/>
        </w:rPr>
        <w:t>La simulation financière a été établie sur la base d'éléments prévisionnels connus au jour de la publication de l’accord-cadre.</w:t>
      </w:r>
    </w:p>
    <w:p w14:paraId="325307A5" w14:textId="77777777" w:rsidR="00C26983" w:rsidRPr="008D21F1" w:rsidRDefault="00C26983" w:rsidP="00C26983">
      <w:pPr>
        <w:rPr>
          <w:b/>
          <w:szCs w:val="22"/>
          <w:lang w:eastAsia="en-US"/>
        </w:rPr>
      </w:pPr>
      <w:r w:rsidRPr="008D21F1">
        <w:rPr>
          <w:b/>
          <w:szCs w:val="22"/>
          <w:lang w:eastAsia="en-US"/>
        </w:rPr>
        <w:t>La simulation financière dûment remplie par le candidat est impérativement jointe à l’offre du candidat.</w:t>
      </w:r>
    </w:p>
    <w:p w14:paraId="3659242D" w14:textId="77777777" w:rsidR="00C26983" w:rsidRPr="008D21F1" w:rsidRDefault="00C26983" w:rsidP="00C26983">
      <w:pPr>
        <w:rPr>
          <w:szCs w:val="22"/>
          <w:lang w:eastAsia="en-US"/>
        </w:rPr>
      </w:pPr>
      <w:r w:rsidRPr="008D21F1">
        <w:rPr>
          <w:szCs w:val="22"/>
          <w:lang w:eastAsia="en-US"/>
        </w:rPr>
        <w:t>La simulation financière est renseignée sur l’unique base des prix proposés par le candidat dans l'annexe financière à l’acte d’engagement.</w:t>
      </w:r>
    </w:p>
    <w:p w14:paraId="14CDA705" w14:textId="77777777" w:rsidR="007720D2" w:rsidRPr="008D21F1" w:rsidRDefault="00FF058C" w:rsidP="00BF3E02">
      <w:pPr>
        <w:pStyle w:val="Titre3"/>
        <w:rPr>
          <w:rFonts w:ascii="Marianne" w:hAnsi="Marianne"/>
        </w:rPr>
      </w:pPr>
      <w:bookmarkStart w:id="75" w:name="_Toc200113000"/>
      <w:r w:rsidRPr="008D21F1">
        <w:rPr>
          <w:rFonts w:ascii="Marianne" w:hAnsi="Marianne"/>
        </w:rPr>
        <w:lastRenderedPageBreak/>
        <w:t>Demande de p</w:t>
      </w:r>
      <w:r w:rsidR="007720D2" w:rsidRPr="008D21F1">
        <w:rPr>
          <w:rFonts w:ascii="Marianne" w:hAnsi="Marianne"/>
        </w:rPr>
        <w:t>récisions sur la teneur des offres</w:t>
      </w:r>
      <w:r w:rsidRPr="008D21F1">
        <w:rPr>
          <w:rFonts w:ascii="Marianne" w:hAnsi="Marianne"/>
        </w:rPr>
        <w:t xml:space="preserve"> et examen de leur recevabilité</w:t>
      </w:r>
      <w:bookmarkEnd w:id="75"/>
    </w:p>
    <w:p w14:paraId="308D2809" w14:textId="77777777" w:rsidR="007720D2" w:rsidRPr="008D21F1" w:rsidRDefault="00A646FE" w:rsidP="000F434F">
      <w:pPr>
        <w:rPr>
          <w:szCs w:val="22"/>
          <w:lang w:eastAsia="en-US"/>
        </w:rPr>
      </w:pPr>
      <w:r w:rsidRPr="008D21F1">
        <w:rPr>
          <w:szCs w:val="22"/>
          <w:lang w:eastAsia="en-US"/>
        </w:rPr>
        <w:t xml:space="preserve">Il ne peut y avoir de négociation avec les candidats. </w:t>
      </w:r>
    </w:p>
    <w:p w14:paraId="3245A41B" w14:textId="77777777" w:rsidR="00E90BA3" w:rsidRPr="008D21F1" w:rsidRDefault="00A646FE" w:rsidP="000F434F">
      <w:pPr>
        <w:rPr>
          <w:szCs w:val="22"/>
          <w:lang w:eastAsia="en-US"/>
        </w:rPr>
      </w:pPr>
      <w:r w:rsidRPr="008D21F1">
        <w:rPr>
          <w:szCs w:val="22"/>
          <w:lang w:eastAsia="en-US"/>
        </w:rPr>
        <w:t>En revanche, l</w:t>
      </w:r>
      <w:r w:rsidR="007720D2" w:rsidRPr="008D21F1">
        <w:rPr>
          <w:szCs w:val="22"/>
          <w:lang w:eastAsia="en-US"/>
        </w:rPr>
        <w:t xml:space="preserve">e représentant du pouvoir adjudicateur peut, dans le respect de l’égalité de traitement des candidats, demander à </w:t>
      </w:r>
      <w:r w:rsidR="00674B04" w:rsidRPr="008D21F1">
        <w:rPr>
          <w:szCs w:val="22"/>
          <w:lang w:eastAsia="en-US"/>
        </w:rPr>
        <w:t>un soumissionnaire</w:t>
      </w:r>
      <w:r w:rsidR="007720D2" w:rsidRPr="008D21F1">
        <w:rPr>
          <w:szCs w:val="22"/>
          <w:lang w:eastAsia="en-US"/>
        </w:rPr>
        <w:t xml:space="preserve"> de préciser la teneur de </w:t>
      </w:r>
      <w:r w:rsidR="00674B04" w:rsidRPr="008D21F1">
        <w:rPr>
          <w:szCs w:val="22"/>
          <w:lang w:eastAsia="en-US"/>
        </w:rPr>
        <w:t xml:space="preserve">son </w:t>
      </w:r>
      <w:r w:rsidR="007720D2" w:rsidRPr="008D21F1">
        <w:rPr>
          <w:szCs w:val="22"/>
          <w:lang w:eastAsia="en-US"/>
        </w:rPr>
        <w:t>offre</w:t>
      </w:r>
      <w:r w:rsidR="00E90BA3" w:rsidRPr="008D21F1">
        <w:rPr>
          <w:szCs w:val="22"/>
          <w:lang w:eastAsia="en-US"/>
        </w:rPr>
        <w:t>.</w:t>
      </w:r>
    </w:p>
    <w:p w14:paraId="34B57A8C" w14:textId="6CC6231E" w:rsidR="007720D2" w:rsidRPr="008D21F1" w:rsidRDefault="00674B04" w:rsidP="000F434F">
      <w:pPr>
        <w:rPr>
          <w:szCs w:val="22"/>
          <w:lang w:eastAsia="en-US"/>
        </w:rPr>
      </w:pPr>
      <w:r w:rsidRPr="008D21F1">
        <w:rPr>
          <w:szCs w:val="22"/>
          <w:lang w:eastAsia="en-US"/>
        </w:rPr>
        <w:t>Le candidat répond</w:t>
      </w:r>
      <w:r w:rsidR="00A228A8" w:rsidRPr="008D21F1">
        <w:rPr>
          <w:szCs w:val="22"/>
          <w:lang w:eastAsia="en-US"/>
        </w:rPr>
        <w:t xml:space="preserve"> dans les délais fixés par </w:t>
      </w:r>
      <w:r w:rsidR="00032DF3" w:rsidRPr="008D21F1">
        <w:rPr>
          <w:szCs w:val="22"/>
          <w:lang w:eastAsia="en-US"/>
        </w:rPr>
        <w:t>le pouvoir adjudicateur</w:t>
      </w:r>
      <w:r w:rsidR="00A228A8" w:rsidRPr="008D21F1">
        <w:rPr>
          <w:szCs w:val="22"/>
          <w:lang w:eastAsia="en-US"/>
        </w:rPr>
        <w:t xml:space="preserve"> dans sa demande de précisions</w:t>
      </w:r>
      <w:r w:rsidR="000B41D4" w:rsidRPr="008D21F1">
        <w:rPr>
          <w:szCs w:val="22"/>
          <w:lang w:eastAsia="en-US"/>
        </w:rPr>
        <w:t xml:space="preserve"> </w:t>
      </w:r>
      <w:r w:rsidR="00D40791" w:rsidRPr="008D21F1">
        <w:rPr>
          <w:szCs w:val="22"/>
        </w:rPr>
        <w:t xml:space="preserve">selon le moyen de correspondance mentionné à l’article </w:t>
      </w:r>
      <w:r w:rsidR="007B6F95" w:rsidRPr="008D21F1">
        <w:rPr>
          <w:szCs w:val="22"/>
        </w:rPr>
        <w:t>I.12</w:t>
      </w:r>
      <w:r w:rsidR="00D40791" w:rsidRPr="008D21F1">
        <w:rPr>
          <w:szCs w:val="22"/>
        </w:rPr>
        <w:t xml:space="preserve"> du présent document</w:t>
      </w:r>
      <w:r w:rsidR="007720D2" w:rsidRPr="008D21F1">
        <w:rPr>
          <w:szCs w:val="22"/>
          <w:lang w:eastAsia="en-US"/>
        </w:rPr>
        <w:t>.</w:t>
      </w:r>
    </w:p>
    <w:p w14:paraId="312B256D" w14:textId="77777777" w:rsidR="007720D2" w:rsidRPr="008D21F1" w:rsidRDefault="007720D2" w:rsidP="000F434F">
      <w:pPr>
        <w:rPr>
          <w:szCs w:val="22"/>
          <w:lang w:eastAsia="en-US"/>
        </w:rPr>
      </w:pPr>
      <w:r w:rsidRPr="008D21F1">
        <w:rPr>
          <w:szCs w:val="22"/>
          <w:lang w:eastAsia="en-US"/>
        </w:rPr>
        <w:t xml:space="preserve">Les éléments de réponses apportés sont annexés à l’offre du candidat. </w:t>
      </w:r>
    </w:p>
    <w:p w14:paraId="5F4794E5" w14:textId="6E5FE1E0" w:rsidR="0087450F" w:rsidRPr="008D21F1" w:rsidRDefault="0087450F" w:rsidP="000F434F">
      <w:pPr>
        <w:rPr>
          <w:szCs w:val="22"/>
          <w:lang w:eastAsia="en-US"/>
        </w:rPr>
      </w:pPr>
      <w:r w:rsidRPr="008D21F1">
        <w:rPr>
          <w:szCs w:val="22"/>
          <w:lang w:eastAsia="en-US"/>
        </w:rPr>
        <w:t>Dans le respect des dispositions de</w:t>
      </w:r>
      <w:r w:rsidR="0079120F" w:rsidRPr="008D21F1">
        <w:rPr>
          <w:szCs w:val="22"/>
          <w:lang w:eastAsia="en-US"/>
        </w:rPr>
        <w:t>s</w:t>
      </w:r>
      <w:r w:rsidRPr="008D21F1">
        <w:rPr>
          <w:szCs w:val="22"/>
          <w:lang w:eastAsia="en-US"/>
        </w:rPr>
        <w:t xml:space="preserve"> article</w:t>
      </w:r>
      <w:r w:rsidR="0079120F" w:rsidRPr="008D21F1">
        <w:rPr>
          <w:szCs w:val="22"/>
          <w:lang w:eastAsia="en-US"/>
        </w:rPr>
        <w:t>s</w:t>
      </w:r>
      <w:r w:rsidRPr="008D21F1">
        <w:rPr>
          <w:szCs w:val="22"/>
          <w:lang w:eastAsia="en-US"/>
        </w:rPr>
        <w:t xml:space="preserve"> </w:t>
      </w:r>
      <w:r w:rsidR="006A03E3" w:rsidRPr="008D21F1">
        <w:rPr>
          <w:szCs w:val="22"/>
          <w:lang w:eastAsia="en-US"/>
        </w:rPr>
        <w:t xml:space="preserve">L. </w:t>
      </w:r>
      <w:r w:rsidR="0079120F" w:rsidRPr="008D21F1">
        <w:rPr>
          <w:szCs w:val="22"/>
          <w:lang w:eastAsia="en-US"/>
        </w:rPr>
        <w:t>2152-5</w:t>
      </w:r>
      <w:r w:rsidR="00975B3A" w:rsidRPr="008D21F1">
        <w:rPr>
          <w:szCs w:val="22"/>
          <w:lang w:eastAsia="en-US"/>
        </w:rPr>
        <w:t xml:space="preserve"> et L. </w:t>
      </w:r>
      <w:r w:rsidR="00D90CA5" w:rsidRPr="008D21F1">
        <w:rPr>
          <w:szCs w:val="22"/>
          <w:lang w:eastAsia="en-US"/>
        </w:rPr>
        <w:t>2152-6</w:t>
      </w:r>
      <w:r w:rsidR="00687B29" w:rsidRPr="008D21F1">
        <w:rPr>
          <w:szCs w:val="22"/>
          <w:lang w:eastAsia="en-US"/>
        </w:rPr>
        <w:t xml:space="preserve"> </w:t>
      </w:r>
      <w:r w:rsidR="00607CB9" w:rsidRPr="008D21F1">
        <w:rPr>
          <w:szCs w:val="22"/>
          <w:lang w:eastAsia="en-US"/>
        </w:rPr>
        <w:t xml:space="preserve">du Code de la commande publique </w:t>
      </w:r>
      <w:r w:rsidR="0079120F" w:rsidRPr="008D21F1">
        <w:rPr>
          <w:szCs w:val="22"/>
          <w:lang w:eastAsia="en-US"/>
        </w:rPr>
        <w:t xml:space="preserve">ainsi que </w:t>
      </w:r>
      <w:r w:rsidRPr="008D21F1">
        <w:rPr>
          <w:szCs w:val="22"/>
          <w:lang w:eastAsia="en-US"/>
        </w:rPr>
        <w:t>de</w:t>
      </w:r>
      <w:r w:rsidR="00687B29" w:rsidRPr="008D21F1">
        <w:rPr>
          <w:szCs w:val="22"/>
          <w:lang w:eastAsia="en-US"/>
        </w:rPr>
        <w:t>s</w:t>
      </w:r>
      <w:r w:rsidRPr="008D21F1">
        <w:rPr>
          <w:szCs w:val="22"/>
          <w:lang w:eastAsia="en-US"/>
        </w:rPr>
        <w:t xml:space="preserve"> article</w:t>
      </w:r>
      <w:r w:rsidR="00687B29" w:rsidRPr="008D21F1">
        <w:rPr>
          <w:szCs w:val="22"/>
          <w:lang w:eastAsia="en-US"/>
        </w:rPr>
        <w:t xml:space="preserve">s </w:t>
      </w:r>
      <w:r w:rsidR="00975B3A" w:rsidRPr="008D21F1">
        <w:rPr>
          <w:szCs w:val="22"/>
          <w:lang w:eastAsia="en-US"/>
        </w:rPr>
        <w:t>R. </w:t>
      </w:r>
      <w:r w:rsidR="00687B29" w:rsidRPr="008D21F1">
        <w:rPr>
          <w:szCs w:val="22"/>
          <w:lang w:eastAsia="en-US"/>
        </w:rPr>
        <w:t xml:space="preserve">2152-3 à </w:t>
      </w:r>
      <w:r w:rsidR="006A03E3" w:rsidRPr="008D21F1">
        <w:rPr>
          <w:szCs w:val="22"/>
          <w:lang w:eastAsia="en-US"/>
        </w:rPr>
        <w:t xml:space="preserve">R. </w:t>
      </w:r>
      <w:r w:rsidR="00687B29" w:rsidRPr="008D21F1">
        <w:rPr>
          <w:szCs w:val="22"/>
          <w:lang w:eastAsia="en-US"/>
        </w:rPr>
        <w:t>2152-</w:t>
      </w:r>
      <w:r w:rsidR="0079120F" w:rsidRPr="008D21F1">
        <w:rPr>
          <w:szCs w:val="22"/>
          <w:lang w:eastAsia="en-US"/>
        </w:rPr>
        <w:t>5</w:t>
      </w:r>
      <w:r w:rsidR="00A12045" w:rsidRPr="008D21F1">
        <w:rPr>
          <w:szCs w:val="22"/>
          <w:lang w:eastAsia="en-US"/>
        </w:rPr>
        <w:t xml:space="preserve"> du </w:t>
      </w:r>
      <w:r w:rsidR="00607CB9" w:rsidRPr="008D21F1">
        <w:rPr>
          <w:szCs w:val="22"/>
          <w:lang w:eastAsia="en-US"/>
        </w:rPr>
        <w:t>même code</w:t>
      </w:r>
      <w:r w:rsidRPr="008D21F1">
        <w:rPr>
          <w:szCs w:val="22"/>
          <w:lang w:eastAsia="en-US"/>
        </w:rPr>
        <w:t>, si</w:t>
      </w:r>
      <w:r w:rsidR="00674B04" w:rsidRPr="008D21F1">
        <w:rPr>
          <w:szCs w:val="22"/>
          <w:lang w:eastAsia="en-US"/>
        </w:rPr>
        <w:t>, après vérification</w:t>
      </w:r>
      <w:r w:rsidRPr="008D21F1">
        <w:rPr>
          <w:szCs w:val="22"/>
          <w:lang w:eastAsia="en-US"/>
        </w:rPr>
        <w:t xml:space="preserve"> des justifications fournies par le candidat, le pouvoir adjudicateur établit qu’une offre est anormalement basse, y compris pour la part </w:t>
      </w:r>
      <w:r w:rsidR="00F925A1" w:rsidRPr="008D21F1">
        <w:rPr>
          <w:szCs w:val="22"/>
          <w:lang w:eastAsia="en-US"/>
        </w:rPr>
        <w:t>de l’accord-cadre</w:t>
      </w:r>
      <w:r w:rsidRPr="008D21F1">
        <w:rPr>
          <w:szCs w:val="22"/>
          <w:lang w:eastAsia="en-US"/>
        </w:rPr>
        <w:t xml:space="preserve"> que le candidat envisage de sous-traiter, le pouvoir adjudicateur rejette l’offre par décision motivée.</w:t>
      </w:r>
    </w:p>
    <w:p w14:paraId="58280E46" w14:textId="4AA9D94C" w:rsidR="00F45C10" w:rsidRPr="008D21F1" w:rsidRDefault="00281CB6" w:rsidP="0009282E">
      <w:pPr>
        <w:rPr>
          <w:szCs w:val="22"/>
          <w:lang w:eastAsia="en-US"/>
        </w:rPr>
      </w:pPr>
      <w:r w:rsidRPr="008D21F1">
        <w:rPr>
          <w:szCs w:val="22"/>
          <w:lang w:eastAsia="en-US"/>
        </w:rPr>
        <w:t>L</w:t>
      </w:r>
      <w:r w:rsidR="00593CFD" w:rsidRPr="008D21F1">
        <w:rPr>
          <w:szCs w:val="22"/>
          <w:lang w:eastAsia="en-US"/>
        </w:rPr>
        <w:t>es offres inappropriées</w:t>
      </w:r>
      <w:r w:rsidR="00E14A75" w:rsidRPr="008D21F1">
        <w:rPr>
          <w:szCs w:val="22"/>
          <w:lang w:eastAsia="en-US"/>
        </w:rPr>
        <w:t>,</w:t>
      </w:r>
      <w:r w:rsidR="000B41D4" w:rsidRPr="008D21F1">
        <w:rPr>
          <w:szCs w:val="22"/>
          <w:lang w:eastAsia="en-US"/>
        </w:rPr>
        <w:t xml:space="preserve"> inacceptables </w:t>
      </w:r>
      <w:r w:rsidR="00E14A75" w:rsidRPr="008D21F1">
        <w:rPr>
          <w:szCs w:val="22"/>
          <w:lang w:eastAsia="en-US"/>
        </w:rPr>
        <w:t xml:space="preserve">ou </w:t>
      </w:r>
      <w:r w:rsidR="00CF64E2" w:rsidRPr="008D21F1">
        <w:rPr>
          <w:szCs w:val="22"/>
          <w:lang w:eastAsia="en-US"/>
        </w:rPr>
        <w:t xml:space="preserve">irrégulières </w:t>
      </w:r>
      <w:r w:rsidRPr="008D21F1">
        <w:rPr>
          <w:szCs w:val="22"/>
          <w:lang w:eastAsia="en-US"/>
        </w:rPr>
        <w:t xml:space="preserve">au sens </w:t>
      </w:r>
      <w:r w:rsidR="0009282E" w:rsidRPr="008D21F1">
        <w:rPr>
          <w:szCs w:val="22"/>
          <w:lang w:eastAsia="en-US"/>
        </w:rPr>
        <w:t>d</w:t>
      </w:r>
      <w:r w:rsidR="00687B29" w:rsidRPr="008D21F1">
        <w:rPr>
          <w:szCs w:val="22"/>
          <w:lang w:eastAsia="en-US"/>
        </w:rPr>
        <w:t>e</w:t>
      </w:r>
      <w:r w:rsidR="00975B3A" w:rsidRPr="008D21F1">
        <w:rPr>
          <w:szCs w:val="22"/>
          <w:lang w:eastAsia="en-US"/>
        </w:rPr>
        <w:t>s articles L. 2152</w:t>
      </w:r>
      <w:r w:rsidR="00975B3A" w:rsidRPr="008D21F1">
        <w:rPr>
          <w:szCs w:val="22"/>
          <w:lang w:eastAsia="en-US"/>
        </w:rPr>
        <w:noBreakHyphen/>
        <w:t>2 à L. 2152</w:t>
      </w:r>
      <w:r w:rsidR="00975B3A" w:rsidRPr="008D21F1">
        <w:rPr>
          <w:szCs w:val="22"/>
          <w:lang w:eastAsia="en-US"/>
        </w:rPr>
        <w:noBreakHyphen/>
      </w:r>
      <w:r w:rsidR="0079120F" w:rsidRPr="008D21F1">
        <w:rPr>
          <w:szCs w:val="22"/>
          <w:lang w:eastAsia="en-US"/>
        </w:rPr>
        <w:t xml:space="preserve">4 </w:t>
      </w:r>
      <w:r w:rsidR="00A12045" w:rsidRPr="008D21F1">
        <w:rPr>
          <w:szCs w:val="22"/>
          <w:lang w:eastAsia="en-US"/>
        </w:rPr>
        <w:t xml:space="preserve">du Code de la commande publique </w:t>
      </w:r>
      <w:r w:rsidR="00593CFD" w:rsidRPr="008D21F1">
        <w:rPr>
          <w:szCs w:val="22"/>
          <w:lang w:eastAsia="en-US"/>
        </w:rPr>
        <w:t>sont éliminées.</w:t>
      </w:r>
      <w:r w:rsidRPr="008D21F1">
        <w:rPr>
          <w:szCs w:val="22"/>
          <w:lang w:eastAsia="en-US"/>
        </w:rPr>
        <w:t xml:space="preserve"> </w:t>
      </w:r>
      <w:r w:rsidR="00F224E2" w:rsidRPr="008D21F1">
        <w:rPr>
          <w:szCs w:val="22"/>
          <w:lang w:eastAsia="en-US"/>
        </w:rPr>
        <w:t>Le cas échéant, il peut s’agir d’offres pour lesquelles des précisions ont été demandées par le pouvoir adjudicateu</w:t>
      </w:r>
      <w:r w:rsidR="00ED47BE" w:rsidRPr="008D21F1">
        <w:rPr>
          <w:szCs w:val="22"/>
          <w:lang w:eastAsia="en-US"/>
        </w:rPr>
        <w:t>r</w:t>
      </w:r>
      <w:r w:rsidR="006A03E3" w:rsidRPr="008D21F1">
        <w:rPr>
          <w:szCs w:val="22"/>
          <w:lang w:eastAsia="en-US"/>
        </w:rPr>
        <w:t xml:space="preserve">. </w:t>
      </w:r>
    </w:p>
    <w:p w14:paraId="13B881A7" w14:textId="012E72A3" w:rsidR="0009282E" w:rsidRPr="008D21F1" w:rsidRDefault="0009282E" w:rsidP="0009282E">
      <w:pPr>
        <w:rPr>
          <w:szCs w:val="22"/>
          <w:lang w:eastAsia="en-US"/>
        </w:rPr>
      </w:pPr>
      <w:r w:rsidRPr="008D21F1">
        <w:rPr>
          <w:szCs w:val="22"/>
          <w:lang w:eastAsia="en-US"/>
        </w:rPr>
        <w:t xml:space="preserve">Conformément aux dispositions </w:t>
      </w:r>
      <w:r w:rsidR="00D90CA5" w:rsidRPr="008D21F1">
        <w:rPr>
          <w:szCs w:val="22"/>
          <w:lang w:eastAsia="en-US"/>
        </w:rPr>
        <w:t xml:space="preserve">de l’article </w:t>
      </w:r>
      <w:r w:rsidR="006A03E3" w:rsidRPr="008D21F1">
        <w:rPr>
          <w:szCs w:val="22"/>
          <w:lang w:eastAsia="en-US"/>
        </w:rPr>
        <w:t xml:space="preserve">R. </w:t>
      </w:r>
      <w:r w:rsidR="00A12045" w:rsidRPr="008D21F1">
        <w:rPr>
          <w:szCs w:val="22"/>
          <w:lang w:eastAsia="en-US"/>
        </w:rPr>
        <w:t>2152-2 du C</w:t>
      </w:r>
      <w:r w:rsidR="00D90CA5" w:rsidRPr="008D21F1">
        <w:rPr>
          <w:szCs w:val="22"/>
          <w:lang w:eastAsia="en-US"/>
        </w:rPr>
        <w:t>ode de la commande publique</w:t>
      </w:r>
      <w:r w:rsidRPr="008D21F1">
        <w:rPr>
          <w:szCs w:val="22"/>
          <w:lang w:eastAsia="en-US"/>
        </w:rPr>
        <w:t xml:space="preserve">, le pouvoir adjudicateur peut </w:t>
      </w:r>
      <w:r w:rsidRPr="008D21F1">
        <w:rPr>
          <w:color w:val="000000"/>
          <w:szCs w:val="22"/>
        </w:rPr>
        <w:t xml:space="preserve">autoriser tous les </w:t>
      </w:r>
      <w:r w:rsidR="00CB4D5E" w:rsidRPr="008D21F1">
        <w:rPr>
          <w:color w:val="000000"/>
          <w:szCs w:val="22"/>
        </w:rPr>
        <w:t xml:space="preserve">soumissionnaires </w:t>
      </w:r>
      <w:r w:rsidRPr="008D21F1">
        <w:rPr>
          <w:color w:val="000000"/>
          <w:szCs w:val="22"/>
        </w:rPr>
        <w:t xml:space="preserve">concernés à régulariser leur offre, dans un délai fixé par </w:t>
      </w:r>
      <w:r w:rsidR="00032DF3" w:rsidRPr="008D21F1">
        <w:rPr>
          <w:color w:val="000000"/>
          <w:szCs w:val="22"/>
        </w:rPr>
        <w:t>le pouvoir adjudicateur</w:t>
      </w:r>
      <w:r w:rsidRPr="008D21F1">
        <w:rPr>
          <w:color w:val="000000"/>
          <w:szCs w:val="22"/>
        </w:rPr>
        <w:t xml:space="preserve">, </w:t>
      </w:r>
      <w:r w:rsidRPr="008D21F1">
        <w:rPr>
          <w:szCs w:val="22"/>
        </w:rPr>
        <w:t xml:space="preserve">à condition que </w:t>
      </w:r>
      <w:r w:rsidR="009E1073" w:rsidRPr="008D21F1">
        <w:rPr>
          <w:szCs w:val="22"/>
        </w:rPr>
        <w:t>leur</w:t>
      </w:r>
      <w:r w:rsidR="00A66DAA" w:rsidRPr="008D21F1">
        <w:rPr>
          <w:szCs w:val="22"/>
        </w:rPr>
        <w:t xml:space="preserve"> </w:t>
      </w:r>
      <w:r w:rsidRPr="008D21F1">
        <w:rPr>
          <w:szCs w:val="22"/>
        </w:rPr>
        <w:t>offre ne soit pas anormalement basse</w:t>
      </w:r>
      <w:r w:rsidRPr="008D21F1">
        <w:rPr>
          <w:color w:val="000000"/>
          <w:szCs w:val="22"/>
        </w:rPr>
        <w:t>.</w:t>
      </w:r>
    </w:p>
    <w:p w14:paraId="019C98ED" w14:textId="1113FFEE" w:rsidR="0084767E" w:rsidRPr="008D21F1" w:rsidRDefault="00830578" w:rsidP="000B65B9">
      <w:pPr>
        <w:rPr>
          <w:color w:val="000000"/>
          <w:szCs w:val="22"/>
        </w:rPr>
      </w:pPr>
      <w:r w:rsidRPr="008D21F1">
        <w:rPr>
          <w:color w:val="000000"/>
          <w:szCs w:val="22"/>
        </w:rPr>
        <w:t>La régularisation des offres ne peut être l’occasion pour les soumissionnaires d’améliorer leur offre sur des points dont la régularité n’est pas en cause. Les caractéristiques substantielles des offres ne peuve</w:t>
      </w:r>
      <w:r w:rsidR="00C26983" w:rsidRPr="008D21F1">
        <w:rPr>
          <w:color w:val="000000"/>
          <w:szCs w:val="22"/>
        </w:rPr>
        <w:t>nt en aucun cas être modifiées.</w:t>
      </w:r>
    </w:p>
    <w:p w14:paraId="0499CB50" w14:textId="4165D0F4" w:rsidR="007720D2" w:rsidRPr="008D21F1" w:rsidRDefault="000414C8" w:rsidP="00BF3E02">
      <w:pPr>
        <w:pStyle w:val="Titre2"/>
      </w:pPr>
      <w:bookmarkStart w:id="76" w:name="_Toc200113001"/>
      <w:r w:rsidRPr="008D21F1">
        <w:t>A</w:t>
      </w:r>
      <w:r w:rsidR="00B350FE" w:rsidRPr="008D21F1">
        <w:t>chè</w:t>
      </w:r>
      <w:r w:rsidR="007720D2" w:rsidRPr="008D21F1">
        <w:t>vement de la consultation</w:t>
      </w:r>
      <w:bookmarkEnd w:id="76"/>
    </w:p>
    <w:p w14:paraId="1B197D1A" w14:textId="0E9CCF03" w:rsidR="007720D2" w:rsidRPr="008D21F1" w:rsidRDefault="000F434F" w:rsidP="00BF3E02">
      <w:pPr>
        <w:pStyle w:val="Titre3"/>
        <w:rPr>
          <w:rFonts w:ascii="Marianne" w:hAnsi="Marianne"/>
        </w:rPr>
      </w:pPr>
      <w:bookmarkStart w:id="77" w:name="_Toc200113002"/>
      <w:r w:rsidRPr="008D21F1">
        <w:rPr>
          <w:rFonts w:ascii="Marianne" w:hAnsi="Marianne"/>
        </w:rPr>
        <w:t>A</w:t>
      </w:r>
      <w:r w:rsidR="007720D2" w:rsidRPr="008D21F1">
        <w:rPr>
          <w:rFonts w:ascii="Marianne" w:hAnsi="Marianne"/>
        </w:rPr>
        <w:t xml:space="preserve">ttribution </w:t>
      </w:r>
      <w:r w:rsidR="00F925A1" w:rsidRPr="008D21F1">
        <w:rPr>
          <w:rFonts w:ascii="Marianne" w:hAnsi="Marianne"/>
        </w:rPr>
        <w:t>de</w:t>
      </w:r>
      <w:r w:rsidR="00D3410F">
        <w:rPr>
          <w:rFonts w:ascii="Marianne" w:hAnsi="Marianne"/>
        </w:rPr>
        <w:t>s lots de</w:t>
      </w:r>
      <w:r w:rsidR="00F925A1" w:rsidRPr="008D21F1">
        <w:rPr>
          <w:rFonts w:ascii="Marianne" w:hAnsi="Marianne"/>
        </w:rPr>
        <w:t xml:space="preserve"> l’accord-cadre</w:t>
      </w:r>
      <w:bookmarkEnd w:id="77"/>
    </w:p>
    <w:p w14:paraId="3BE11B66" w14:textId="0F7763B2" w:rsidR="00FF058C" w:rsidRPr="00B81C1D" w:rsidRDefault="00FF058C" w:rsidP="00FF058C">
      <w:pPr>
        <w:rPr>
          <w:szCs w:val="22"/>
          <w:lang w:eastAsia="en-US"/>
        </w:rPr>
      </w:pPr>
      <w:bookmarkStart w:id="78" w:name="_Toc24541168"/>
      <w:bookmarkStart w:id="79" w:name="_Toc24950292"/>
      <w:bookmarkStart w:id="80" w:name="_Toc25563933"/>
      <w:bookmarkStart w:id="81" w:name="_Toc38774307"/>
      <w:r w:rsidRPr="00B81C1D">
        <w:rPr>
          <w:szCs w:val="22"/>
          <w:lang w:eastAsia="en-US"/>
        </w:rPr>
        <w:t xml:space="preserve">Les offres régulières, acceptables et appropriées, et qui n'ont pas été </w:t>
      </w:r>
      <w:r w:rsidR="004020B0" w:rsidRPr="00B81C1D">
        <w:rPr>
          <w:szCs w:val="22"/>
          <w:lang w:eastAsia="en-US"/>
        </w:rPr>
        <w:t xml:space="preserve">éliminées </w:t>
      </w:r>
      <w:r w:rsidRPr="00B81C1D">
        <w:rPr>
          <w:szCs w:val="22"/>
          <w:lang w:eastAsia="en-US"/>
        </w:rPr>
        <w:t>en raison de leur caractère anormalement bas, sont classées par ordre décroissant. L’offre la mieux classée est ensuite retenue.</w:t>
      </w:r>
    </w:p>
    <w:bookmarkEnd w:id="78"/>
    <w:bookmarkEnd w:id="79"/>
    <w:bookmarkEnd w:id="80"/>
    <w:bookmarkEnd w:id="81"/>
    <w:p w14:paraId="1E66E05D" w14:textId="77777777" w:rsidR="00B81C1D" w:rsidRPr="00B81C1D" w:rsidRDefault="00B81C1D" w:rsidP="00B81C1D">
      <w:pPr>
        <w:spacing w:before="0" w:after="0"/>
        <w:rPr>
          <w:rFonts w:cs="Calibri"/>
          <w:szCs w:val="22"/>
        </w:rPr>
      </w:pPr>
      <w:r w:rsidRPr="00B81C1D">
        <w:rPr>
          <w:rFonts w:cs="Calibri"/>
          <w:szCs w:val="22"/>
        </w:rPr>
        <w:t>Le soumissionnaire auquel il est envisagé d'attribuer le marché public devra produire dans un délai imparti les documents suivants.</w:t>
      </w:r>
    </w:p>
    <w:p w14:paraId="6BBA21C1" w14:textId="77777777" w:rsidR="00B81C1D" w:rsidRPr="00B81C1D" w:rsidRDefault="00B81C1D" w:rsidP="00B81C1D">
      <w:pPr>
        <w:spacing w:before="0" w:after="0"/>
        <w:rPr>
          <w:rFonts w:cs="Calibri"/>
          <w:b/>
          <w:szCs w:val="22"/>
        </w:rPr>
      </w:pPr>
    </w:p>
    <w:p w14:paraId="5EADDE60" w14:textId="77777777" w:rsidR="00B81C1D" w:rsidRPr="00B81C1D" w:rsidRDefault="00B81C1D" w:rsidP="00B81C1D">
      <w:pPr>
        <w:spacing w:before="0" w:after="0"/>
        <w:rPr>
          <w:rFonts w:cs="Calibri"/>
          <w:b/>
          <w:szCs w:val="22"/>
        </w:rPr>
      </w:pPr>
      <w:r w:rsidRPr="00B81C1D">
        <w:rPr>
          <w:rFonts w:cs="Calibri"/>
          <w:b/>
          <w:szCs w:val="22"/>
        </w:rPr>
        <w:t>Néanmoins, les candidats sont informés qu’ils sont libres de remettre l’ensemble de ces documents lors du dépôt de leur pli.</w:t>
      </w:r>
    </w:p>
    <w:p w14:paraId="4F38ED0E" w14:textId="77777777" w:rsidR="00B81C1D" w:rsidRPr="00B81C1D" w:rsidRDefault="00B81C1D" w:rsidP="00B81C1D">
      <w:pPr>
        <w:spacing w:before="0" w:after="0"/>
        <w:rPr>
          <w:rFonts w:cs="Calibri"/>
          <w:szCs w:val="22"/>
        </w:rPr>
      </w:pPr>
    </w:p>
    <w:p w14:paraId="55EB064E"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 xml:space="preserve">L'acte d'engagement complété et </w:t>
      </w:r>
      <w:r w:rsidRPr="00B81C1D">
        <w:rPr>
          <w:rFonts w:cs="Calibri"/>
          <w:b/>
          <w:szCs w:val="22"/>
        </w:rPr>
        <w:t>signé</w:t>
      </w:r>
      <w:r w:rsidRPr="00B81C1D">
        <w:rPr>
          <w:rFonts w:ascii="Calibri" w:hAnsi="Calibri" w:cs="Calibri"/>
          <w:b/>
          <w:szCs w:val="22"/>
        </w:rPr>
        <w:t> </w:t>
      </w:r>
      <w:r w:rsidRPr="00B81C1D">
        <w:rPr>
          <w:rFonts w:cs="Marianne"/>
          <w:b/>
          <w:szCs w:val="22"/>
        </w:rPr>
        <w:t>é</w:t>
      </w:r>
      <w:r w:rsidRPr="00B81C1D">
        <w:rPr>
          <w:rFonts w:cs="Calibri"/>
          <w:b/>
          <w:szCs w:val="22"/>
        </w:rPr>
        <w:t>lectroniquement</w:t>
      </w:r>
      <w:r w:rsidRPr="00B81C1D">
        <w:rPr>
          <w:rFonts w:cs="Calibri"/>
          <w:szCs w:val="22"/>
        </w:rPr>
        <w:t xml:space="preserve"> ;</w:t>
      </w:r>
    </w:p>
    <w:p w14:paraId="345DBE78" w14:textId="77777777" w:rsidR="00B81C1D" w:rsidRPr="00B81C1D" w:rsidRDefault="00B81C1D" w:rsidP="00B81C1D">
      <w:pPr>
        <w:spacing w:before="0" w:after="0"/>
        <w:rPr>
          <w:rFonts w:cs="Calibri"/>
          <w:i/>
          <w:szCs w:val="22"/>
        </w:rPr>
      </w:pPr>
    </w:p>
    <w:p w14:paraId="0B60DD29" w14:textId="77777777" w:rsidR="00B81C1D" w:rsidRPr="00B81C1D" w:rsidRDefault="00B81C1D" w:rsidP="00B81C1D">
      <w:pPr>
        <w:spacing w:before="0" w:after="0"/>
        <w:rPr>
          <w:rFonts w:cs="Calibri"/>
          <w:i/>
          <w:szCs w:val="22"/>
        </w:rPr>
      </w:pPr>
      <w:r w:rsidRPr="00B81C1D">
        <w:rPr>
          <w:rFonts w:cs="Calibri"/>
          <w:i/>
          <w:szCs w:val="22"/>
        </w:rPr>
        <w:t>En ce qui concerne les groupements d'opérateurs économiques, dans l’hypothèse où ils ne signent pas tous l'acte d'engagement, il conviendra de transmettre le document d'habilitation signé par tous les membres du groupement;</w:t>
      </w:r>
    </w:p>
    <w:p w14:paraId="1E112006" w14:textId="77777777" w:rsidR="00B81C1D" w:rsidRPr="00B81C1D" w:rsidRDefault="00B81C1D" w:rsidP="00B81C1D">
      <w:pPr>
        <w:spacing w:before="0" w:after="0"/>
        <w:rPr>
          <w:rFonts w:cs="Calibri"/>
          <w:i/>
          <w:szCs w:val="22"/>
        </w:rPr>
      </w:pPr>
    </w:p>
    <w:p w14:paraId="12064D84"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lastRenderedPageBreak/>
        <w:t>Les délégations de pouvoir appropriées</w:t>
      </w:r>
      <w:r w:rsidRPr="00B81C1D">
        <w:rPr>
          <w:rFonts w:ascii="Calibri" w:hAnsi="Calibri" w:cs="Calibri"/>
          <w:szCs w:val="22"/>
        </w:rPr>
        <w:t> </w:t>
      </w:r>
      <w:r w:rsidRPr="00B81C1D">
        <w:rPr>
          <w:rFonts w:cs="Calibri"/>
          <w:szCs w:val="22"/>
        </w:rPr>
        <w:t>;</w:t>
      </w:r>
    </w:p>
    <w:p w14:paraId="342161AB" w14:textId="77777777" w:rsidR="001666C5" w:rsidRPr="001666C5" w:rsidRDefault="00B81C1D" w:rsidP="001666C5">
      <w:pPr>
        <w:pStyle w:val="Paragraphedeliste"/>
        <w:numPr>
          <w:ilvl w:val="0"/>
          <w:numId w:val="31"/>
        </w:numPr>
        <w:rPr>
          <w:rFonts w:cs="Calibri"/>
          <w:szCs w:val="22"/>
        </w:rPr>
      </w:pPr>
      <w:proofErr w:type="gramStart"/>
      <w:r w:rsidRPr="001666C5">
        <w:rPr>
          <w:rFonts w:cs="Calibri"/>
          <w:szCs w:val="22"/>
        </w:rPr>
        <w:t>en</w:t>
      </w:r>
      <w:proofErr w:type="gramEnd"/>
      <w:r w:rsidRPr="001666C5">
        <w:rPr>
          <w:rFonts w:cs="Calibri"/>
          <w:szCs w:val="22"/>
        </w:rPr>
        <w:t xml:space="preserve"> cas de sous-traitance, la déclaration de sous-traitance (DC4 ou équivalent) signée par le sous-traitant et le soumissionnaire ;</w:t>
      </w:r>
      <w:r w:rsidR="001666C5" w:rsidRPr="001666C5">
        <w:t xml:space="preserve"> </w:t>
      </w:r>
    </w:p>
    <w:p w14:paraId="16D8716F" w14:textId="331C92F8" w:rsidR="00B81C1D" w:rsidRPr="001666C5" w:rsidRDefault="001666C5" w:rsidP="001666C5">
      <w:pPr>
        <w:pStyle w:val="Paragraphedeliste"/>
        <w:numPr>
          <w:ilvl w:val="0"/>
          <w:numId w:val="31"/>
        </w:numPr>
        <w:rPr>
          <w:rFonts w:cs="Calibri"/>
          <w:szCs w:val="22"/>
        </w:rPr>
      </w:pPr>
      <w:r>
        <w:rPr>
          <w:rFonts w:cs="Calibri"/>
          <w:szCs w:val="22"/>
        </w:rPr>
        <w:t>L’annexe VII</w:t>
      </w:r>
      <w:r w:rsidRPr="001666C5">
        <w:rPr>
          <w:rFonts w:cs="Calibri"/>
          <w:szCs w:val="22"/>
        </w:rPr>
        <w:t xml:space="preserve"> du règlement de consultation ou une attestation sur l’honneur que l’attributaire ne se trouve pas dans un cas d'exclusion mentionné aux articles L. 2141-1, L. 2141-4 et L. 2141-7 à L. 2141-10 du Code qu’il n’est pas établi en Russie, n’est pas détenu majoritairement de manière directe ou indirecte par une entité établie en Russie ou n’agit pas pour le compte de l’un d’eux ;</w:t>
      </w:r>
    </w:p>
    <w:p w14:paraId="088476CF"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Le ou les relevé(s) d'identité bancaire ou équivalent ;</w:t>
      </w:r>
    </w:p>
    <w:p w14:paraId="7E1AE9A2"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 xml:space="preserve">Une attestation d’assurance </w:t>
      </w:r>
      <w:r w:rsidRPr="00B81C1D">
        <w:rPr>
          <w:rFonts w:cs="Calibri"/>
          <w:bCs/>
          <w:szCs w:val="22"/>
        </w:rPr>
        <w:t>permettant de garantir sa responsabilité à l’égard du pouvoir adjudicateur et des tiers, victimes d’accidents ou de dommages causés par l’exécution des prestations</w:t>
      </w:r>
      <w:r w:rsidRPr="00B81C1D">
        <w:rPr>
          <w:rFonts w:ascii="Calibri" w:hAnsi="Calibri" w:cs="Calibri"/>
          <w:bCs/>
          <w:szCs w:val="22"/>
        </w:rPr>
        <w:t> </w:t>
      </w:r>
      <w:r w:rsidRPr="00B81C1D">
        <w:rPr>
          <w:rFonts w:cs="Calibri"/>
          <w:bCs/>
          <w:szCs w:val="22"/>
        </w:rPr>
        <w:t>;</w:t>
      </w:r>
    </w:p>
    <w:p w14:paraId="6981F7BE" w14:textId="77777777" w:rsidR="00B81C1D" w:rsidRPr="00B81C1D" w:rsidRDefault="00B81C1D" w:rsidP="00B81C1D">
      <w:pPr>
        <w:pStyle w:val="Paragraphedeliste"/>
        <w:numPr>
          <w:ilvl w:val="0"/>
          <w:numId w:val="31"/>
        </w:numPr>
        <w:spacing w:before="0" w:after="0"/>
        <w:rPr>
          <w:rFonts w:cs="Calibri"/>
          <w:szCs w:val="22"/>
        </w:rPr>
      </w:pPr>
      <w:proofErr w:type="gramStart"/>
      <w:r w:rsidRPr="00B81C1D">
        <w:rPr>
          <w:rFonts w:cs="Calibri"/>
          <w:szCs w:val="22"/>
        </w:rPr>
        <w:t>si</w:t>
      </w:r>
      <w:proofErr w:type="gramEnd"/>
      <w:r w:rsidRPr="00B81C1D">
        <w:rPr>
          <w:rFonts w:cs="Calibri"/>
          <w:szCs w:val="22"/>
        </w:rPr>
        <w:t xml:space="preserve"> le soumissionnaire emploie des salariés étrangers, la liste nominative des salariés étrangers qu'il emploie et soumis à l'autorisation de travail prévue à l'article L. 5221-2 du Code du travail. Cette liste doit comporter toutes les informations figurant à l'article D.8254-2 du Code du travail (1° Sa date d'embauche ; 2° Sa nationalité ; 3° Le type et le numéro d'ordre du titre valant autorisation de travail)</w:t>
      </w:r>
    </w:p>
    <w:p w14:paraId="3A0A12A9"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En cas de redressement judiciaire, ou une procédure équivalente régie par un droit étranger, la copie du ou des jugements prononcés ;</w:t>
      </w:r>
    </w:p>
    <w:p w14:paraId="2F7AA0AE" w14:textId="77777777" w:rsidR="00B81C1D" w:rsidRPr="00B81C1D" w:rsidRDefault="00B81C1D" w:rsidP="00B81C1D">
      <w:pPr>
        <w:spacing w:before="0" w:after="0"/>
        <w:rPr>
          <w:rFonts w:cs="Calibri"/>
          <w:szCs w:val="22"/>
          <w:u w:val="single"/>
        </w:rPr>
      </w:pPr>
    </w:p>
    <w:p w14:paraId="0E731166" w14:textId="77777777" w:rsidR="00B81C1D" w:rsidRPr="00B81C1D" w:rsidRDefault="00B81C1D" w:rsidP="00B81C1D">
      <w:pPr>
        <w:spacing w:before="0" w:after="0"/>
        <w:rPr>
          <w:rFonts w:cs="Calibri"/>
          <w:szCs w:val="22"/>
        </w:rPr>
      </w:pPr>
      <w:r w:rsidRPr="00B81C1D">
        <w:rPr>
          <w:rFonts w:cs="Calibri"/>
          <w:szCs w:val="22"/>
          <w:u w:val="single"/>
        </w:rPr>
        <w:t>Lorsque le soumissionnaire est établi en France</w:t>
      </w:r>
      <w:r w:rsidRPr="00B81C1D">
        <w:rPr>
          <w:rFonts w:cs="Calibri"/>
          <w:szCs w:val="22"/>
        </w:rPr>
        <w:t xml:space="preserve"> :</w:t>
      </w:r>
    </w:p>
    <w:p w14:paraId="6F6F35E4" w14:textId="77777777" w:rsidR="00B81C1D" w:rsidRPr="00B81C1D" w:rsidRDefault="00B81C1D" w:rsidP="00B81C1D">
      <w:pPr>
        <w:spacing w:before="0" w:after="0"/>
        <w:rPr>
          <w:rFonts w:cs="Calibri"/>
          <w:szCs w:val="22"/>
        </w:rPr>
      </w:pPr>
    </w:p>
    <w:p w14:paraId="187362BE" w14:textId="77777777" w:rsidR="00B81C1D" w:rsidRPr="00B81C1D" w:rsidRDefault="00B81C1D" w:rsidP="00B81C1D">
      <w:pPr>
        <w:pStyle w:val="Paragraphedeliste"/>
        <w:numPr>
          <w:ilvl w:val="0"/>
          <w:numId w:val="31"/>
        </w:numPr>
        <w:spacing w:before="0" w:after="0"/>
        <w:rPr>
          <w:rFonts w:cs="Calibri"/>
          <w:szCs w:val="22"/>
        </w:rPr>
      </w:pPr>
      <w:proofErr w:type="gramStart"/>
      <w:r w:rsidRPr="00B81C1D">
        <w:rPr>
          <w:rFonts w:cs="Calibri"/>
          <w:szCs w:val="22"/>
        </w:rPr>
        <w:t>le</w:t>
      </w:r>
      <w:proofErr w:type="gramEnd"/>
      <w:r w:rsidRPr="00B81C1D">
        <w:rPr>
          <w:rFonts w:cs="Calibri"/>
          <w:szCs w:val="22"/>
        </w:rPr>
        <w:t xml:space="preserve"> numéro SIREN délivré par l’INSEE;</w:t>
      </w:r>
    </w:p>
    <w:p w14:paraId="1D9FD0B1"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Pour les entreprises en cours d'inscription – un récépissé de dépôt de déclaration auprès d'un centre de formalités des entreprises (CFE);</w:t>
      </w:r>
    </w:p>
    <w:p w14:paraId="1715DC96"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Le cas échéant, dans le cas où elles ne sont pas disponibles sur PLACE, le(s) certificat(s) délivré(s)par les administrations et organismes compétents suivant(s) :</w:t>
      </w:r>
    </w:p>
    <w:p w14:paraId="3CBC2881" w14:textId="77777777" w:rsidR="00B81C1D" w:rsidRPr="00B81C1D" w:rsidRDefault="00B81C1D" w:rsidP="00B81C1D">
      <w:pPr>
        <w:pStyle w:val="Paragraphedeliste"/>
        <w:numPr>
          <w:ilvl w:val="2"/>
          <w:numId w:val="31"/>
        </w:numPr>
        <w:spacing w:before="0" w:after="0"/>
        <w:rPr>
          <w:rFonts w:cs="Calibri"/>
          <w:szCs w:val="22"/>
        </w:rPr>
      </w:pPr>
      <w:proofErr w:type="gramStart"/>
      <w:r w:rsidRPr="00B81C1D">
        <w:rPr>
          <w:rFonts w:cs="Calibri"/>
          <w:szCs w:val="22"/>
        </w:rPr>
        <w:t>le</w:t>
      </w:r>
      <w:proofErr w:type="gramEnd"/>
      <w:r w:rsidRPr="00B81C1D">
        <w:rPr>
          <w:rFonts w:cs="Calibri"/>
          <w:szCs w:val="22"/>
        </w:rPr>
        <w:t xml:space="preserve"> certificat attestant la souscription des déclarations et paiements prouvant qu'il a satisfait à ses obligations fiscales ; </w:t>
      </w:r>
    </w:p>
    <w:p w14:paraId="196AB7AE" w14:textId="77777777" w:rsidR="00B81C1D" w:rsidRPr="00B81C1D" w:rsidRDefault="00B81C1D" w:rsidP="00B81C1D">
      <w:pPr>
        <w:spacing w:before="0" w:after="0"/>
        <w:rPr>
          <w:rFonts w:cs="Calibri"/>
          <w:szCs w:val="22"/>
        </w:rPr>
      </w:pPr>
      <w:r w:rsidRPr="00B81C1D">
        <w:rPr>
          <w:rFonts w:cs="Calibri"/>
          <w:szCs w:val="22"/>
        </w:rPr>
        <w:t xml:space="preserve">Nb : accessible depuis compte fiscal professionnel sur le site : </w:t>
      </w:r>
      <w:hyperlink r:id="rId17" w:history="1">
        <w:r w:rsidRPr="00B81C1D">
          <w:rPr>
            <w:rStyle w:val="Lienhypertexte"/>
            <w:rFonts w:cs="Calibri"/>
            <w:szCs w:val="22"/>
          </w:rPr>
          <w:t>http://www.impots.gouv.fr/</w:t>
        </w:r>
      </w:hyperlink>
      <w:r w:rsidRPr="00B81C1D">
        <w:rPr>
          <w:rFonts w:cs="Calibri"/>
          <w:szCs w:val="22"/>
        </w:rPr>
        <w:t>.</w:t>
      </w:r>
    </w:p>
    <w:p w14:paraId="2E154762" w14:textId="77777777" w:rsidR="00B81C1D" w:rsidRPr="00B81C1D" w:rsidRDefault="00B81C1D" w:rsidP="00B81C1D">
      <w:pPr>
        <w:pStyle w:val="Paragraphedeliste"/>
        <w:numPr>
          <w:ilvl w:val="2"/>
          <w:numId w:val="31"/>
        </w:numPr>
        <w:spacing w:before="0" w:after="0"/>
        <w:rPr>
          <w:rFonts w:cs="Calibri"/>
          <w:szCs w:val="22"/>
        </w:rPr>
      </w:pPr>
      <w:r w:rsidRPr="00B81C1D">
        <w:rPr>
          <w:rFonts w:cs="Calibri"/>
          <w:szCs w:val="22"/>
        </w:rPr>
        <w:t xml:space="preserve">Certificat de l'article L. 243-15 du Code de la sécurité sociale, connu sous le nom d'attestation de vigilance </w:t>
      </w:r>
    </w:p>
    <w:p w14:paraId="016044C9" w14:textId="77777777" w:rsidR="00B81C1D" w:rsidRPr="00B81C1D" w:rsidRDefault="00B81C1D" w:rsidP="00B81C1D">
      <w:pPr>
        <w:pStyle w:val="Paragraphedeliste"/>
        <w:spacing w:before="0" w:after="0"/>
        <w:rPr>
          <w:rFonts w:cs="Calibri"/>
          <w:szCs w:val="22"/>
        </w:rPr>
      </w:pPr>
      <w:r w:rsidRPr="00B81C1D">
        <w:rPr>
          <w:rFonts w:cs="Calibri"/>
          <w:szCs w:val="22"/>
        </w:rPr>
        <w:t xml:space="preserve">Nb : accessible depuis compte fiscal professionnel sur le site : </w:t>
      </w:r>
      <w:hyperlink r:id="rId18" w:history="1">
        <w:r w:rsidRPr="00B81C1D">
          <w:rPr>
            <w:rStyle w:val="Lienhypertexte"/>
            <w:rFonts w:cs="Calibri"/>
            <w:szCs w:val="22"/>
          </w:rPr>
          <w:t>https://mon.urssaf.fr/</w:t>
        </w:r>
      </w:hyperlink>
      <w:r w:rsidRPr="00B81C1D">
        <w:rPr>
          <w:rFonts w:cs="Calibri"/>
          <w:szCs w:val="22"/>
        </w:rPr>
        <w:t>.</w:t>
      </w:r>
    </w:p>
    <w:p w14:paraId="653B7FC0" w14:textId="77777777" w:rsidR="00B81C1D" w:rsidRPr="00B81C1D" w:rsidRDefault="00B81C1D" w:rsidP="00B81C1D">
      <w:pPr>
        <w:spacing w:before="0" w:after="0"/>
        <w:rPr>
          <w:rFonts w:cs="Calibri"/>
          <w:szCs w:val="22"/>
          <w:u w:val="single"/>
        </w:rPr>
      </w:pPr>
    </w:p>
    <w:p w14:paraId="36A0D373" w14:textId="77777777" w:rsidR="00B81C1D" w:rsidRPr="00B81C1D" w:rsidRDefault="00B81C1D" w:rsidP="00B81C1D">
      <w:pPr>
        <w:spacing w:before="0" w:after="0"/>
        <w:rPr>
          <w:rFonts w:cs="Calibri"/>
          <w:szCs w:val="22"/>
        </w:rPr>
      </w:pPr>
      <w:r w:rsidRPr="00B81C1D">
        <w:rPr>
          <w:rFonts w:cs="Calibri"/>
          <w:szCs w:val="22"/>
          <w:u w:val="single"/>
        </w:rPr>
        <w:t>Lorsque le soumissionnaire est établi hors de France</w:t>
      </w:r>
      <w:r w:rsidRPr="00B81C1D">
        <w:rPr>
          <w:rFonts w:cs="Calibri"/>
          <w:szCs w:val="22"/>
        </w:rPr>
        <w:t xml:space="preserve"> :</w:t>
      </w:r>
    </w:p>
    <w:p w14:paraId="52DCBAE4" w14:textId="77777777" w:rsidR="00B81C1D" w:rsidRPr="00B81C1D" w:rsidRDefault="00B81C1D" w:rsidP="00B81C1D">
      <w:pPr>
        <w:spacing w:before="0" w:after="0"/>
        <w:rPr>
          <w:rFonts w:cs="Calibri"/>
          <w:szCs w:val="22"/>
        </w:rPr>
      </w:pPr>
    </w:p>
    <w:p w14:paraId="78FAAE0B" w14:textId="77777777" w:rsidR="00B81C1D" w:rsidRPr="00B81C1D" w:rsidRDefault="00B81C1D" w:rsidP="00B81C1D">
      <w:pPr>
        <w:pStyle w:val="Paragraphedeliste"/>
        <w:numPr>
          <w:ilvl w:val="0"/>
          <w:numId w:val="31"/>
        </w:numPr>
        <w:spacing w:before="0" w:after="0"/>
        <w:rPr>
          <w:rFonts w:cs="Calibri"/>
          <w:szCs w:val="22"/>
        </w:rPr>
      </w:pPr>
      <w:proofErr w:type="gramStart"/>
      <w:r w:rsidRPr="00B81C1D">
        <w:rPr>
          <w:rFonts w:cs="Calibri"/>
          <w:szCs w:val="22"/>
        </w:rPr>
        <w:t>un</w:t>
      </w:r>
      <w:proofErr w:type="gramEnd"/>
      <w:r w:rsidRPr="00B81C1D">
        <w:rPr>
          <w:rFonts w:cs="Calibri"/>
          <w:szCs w:val="22"/>
        </w:rPr>
        <w:t xml:space="preserve"> document mentionnant son numéro individuel d'identification, attribué en application de l'article 286 ter du Code général des impôts. Si le soumissionnaire n'est pas établi dans un pays de l'Union européenne, un document mentionnant l'identité et l'adresse du candidat ou les coordonnées de son représentant fiscal ponctuel en France;</w:t>
      </w:r>
    </w:p>
    <w:p w14:paraId="43F3C772"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 xml:space="preserve"> un document attestant de la régularité de la situation sociale du cocontractant au regard du règlement (CE) n°883/2004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w:t>
      </w:r>
      <w:r w:rsidRPr="00B81C1D">
        <w:rPr>
          <w:rFonts w:cs="Calibri"/>
          <w:szCs w:val="22"/>
        </w:rPr>
        <w:lastRenderedPageBreak/>
        <w:t>paiement des cotisations afférentes, ou un document équivalent ou, à défaut, une attestation de fourniture des déclarations sociales et de paiement des cotisations et contributions de sécurité sociale prévue à l' article L. 243-15 du Code de la sécurité sociale;</w:t>
      </w:r>
    </w:p>
    <w:p w14:paraId="7A37262B"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Un extrait du registre pertinent au sens de l'article R. 2143-9 du Code de la commande publique, ou un document équivalent délivré par l'autorité judiciaire ou administrative compétente du pays d'origine, attestant de l'absence de cas d'exclusion. Pour les entreprises en cours de création, un document datant de moins de 6 mois émanant de l'autorité habilitée à recevoir l'inscription au registre professionnel et attestant de la demande d'immatriculation audit registre;</w:t>
      </w:r>
    </w:p>
    <w:p w14:paraId="30C043F2" w14:textId="77777777" w:rsidR="00B81C1D" w:rsidRPr="00B81C1D" w:rsidRDefault="00B81C1D" w:rsidP="00B81C1D">
      <w:pPr>
        <w:pStyle w:val="Paragraphedeliste"/>
        <w:numPr>
          <w:ilvl w:val="0"/>
          <w:numId w:val="31"/>
        </w:numPr>
        <w:spacing w:before="0" w:after="0"/>
        <w:rPr>
          <w:rFonts w:cs="Calibri"/>
          <w:szCs w:val="22"/>
        </w:rPr>
      </w:pPr>
      <w:r w:rsidRPr="00B81C1D">
        <w:rPr>
          <w:rFonts w:cs="Calibri"/>
          <w:szCs w:val="22"/>
        </w:rPr>
        <w:t>Le cas échéant, en cas de recours à des travailleurs détachés, dans les conditions définies à l'article L. 1262-1 du Code du travail :</w:t>
      </w:r>
    </w:p>
    <w:p w14:paraId="5AFB6C5C" w14:textId="77777777" w:rsidR="00B81C1D" w:rsidRPr="00B81C1D" w:rsidRDefault="00B81C1D" w:rsidP="00B81C1D">
      <w:pPr>
        <w:pStyle w:val="Paragraphedeliste"/>
        <w:numPr>
          <w:ilvl w:val="2"/>
          <w:numId w:val="31"/>
        </w:numPr>
        <w:spacing w:before="0" w:after="0"/>
        <w:rPr>
          <w:rFonts w:cs="Calibri"/>
          <w:szCs w:val="22"/>
        </w:rPr>
      </w:pPr>
      <w:r w:rsidRPr="00B81C1D">
        <w:rPr>
          <w:rFonts w:cs="Calibri"/>
          <w:szCs w:val="22"/>
        </w:rPr>
        <w:t>L'accusé de réception de la déclaration de détachement effectuée sur le télé-service "SIPSI" du ministère chargé du travail, conformément aux articles R. 1263-5 et R. 1263-7 du Code du travail;</w:t>
      </w:r>
    </w:p>
    <w:p w14:paraId="7A78F044" w14:textId="77777777" w:rsidR="00B81C1D" w:rsidRPr="00B81C1D" w:rsidRDefault="00B81C1D" w:rsidP="00B81C1D">
      <w:pPr>
        <w:pStyle w:val="Paragraphedeliste"/>
        <w:numPr>
          <w:ilvl w:val="2"/>
          <w:numId w:val="31"/>
        </w:numPr>
        <w:spacing w:before="0" w:after="0"/>
        <w:rPr>
          <w:rFonts w:cs="Calibri"/>
          <w:szCs w:val="22"/>
        </w:rPr>
      </w:pPr>
      <w:r w:rsidRPr="00B81C1D">
        <w:rPr>
          <w:rFonts w:cs="Calibri"/>
          <w:szCs w:val="22"/>
        </w:rPr>
        <w:t>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0CA661A8" w14:textId="77777777" w:rsidR="00B81C1D" w:rsidRPr="00B81C1D" w:rsidRDefault="00B81C1D" w:rsidP="00B81C1D">
      <w:pPr>
        <w:pStyle w:val="Paragraphedeliste"/>
        <w:numPr>
          <w:ilvl w:val="2"/>
          <w:numId w:val="31"/>
        </w:numPr>
        <w:spacing w:before="0" w:after="0"/>
        <w:rPr>
          <w:rFonts w:cs="Calibri"/>
          <w:szCs w:val="22"/>
        </w:rPr>
      </w:pPr>
      <w:r w:rsidRPr="00B81C1D">
        <w:rPr>
          <w:rFonts w:cs="Calibri"/>
          <w:szCs w:val="22"/>
        </w:rPr>
        <w:t>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65FD34BC" w14:textId="77777777" w:rsidR="00B81C1D" w:rsidRPr="00B81C1D" w:rsidRDefault="00B81C1D" w:rsidP="00B81C1D">
      <w:pPr>
        <w:spacing w:before="0" w:after="0"/>
        <w:rPr>
          <w:rFonts w:cs="Calibri"/>
          <w:szCs w:val="22"/>
        </w:rPr>
      </w:pPr>
    </w:p>
    <w:p w14:paraId="3DDCEDCF" w14:textId="77777777" w:rsidR="00B81C1D" w:rsidRPr="00B81C1D" w:rsidRDefault="00B81C1D" w:rsidP="00B81C1D">
      <w:pPr>
        <w:spacing w:before="0" w:after="0"/>
        <w:rPr>
          <w:rFonts w:cs="Calibri"/>
          <w:szCs w:val="22"/>
        </w:rPr>
      </w:pPr>
      <w:r w:rsidRPr="00B81C1D">
        <w:rPr>
          <w:rFonts w:cs="Calibri"/>
          <w:szCs w:val="22"/>
        </w:rPr>
        <w:t>Les pièces et attestations mentionnées dans cet article ne pouvant être rapatriées automatiquement sont à déposer sur</w:t>
      </w:r>
      <w:r w:rsidRPr="00B81C1D">
        <w:rPr>
          <w:rFonts w:ascii="Calibri" w:hAnsi="Calibri" w:cs="Calibri"/>
          <w:szCs w:val="22"/>
        </w:rPr>
        <w:t> </w:t>
      </w:r>
      <w:r w:rsidRPr="00B81C1D">
        <w:rPr>
          <w:rFonts w:cs="Calibri"/>
          <w:szCs w:val="22"/>
        </w:rPr>
        <w:t xml:space="preserve">: </w:t>
      </w:r>
      <w:hyperlink r:id="rId19" w:history="1">
        <w:r w:rsidRPr="00B81C1D">
          <w:rPr>
            <w:rStyle w:val="Lienhypertexte"/>
            <w:rFonts w:cs="Calibri"/>
            <w:szCs w:val="22"/>
          </w:rPr>
          <w:t>https://www.e-attestations.com</w:t>
        </w:r>
      </w:hyperlink>
      <w:r w:rsidRPr="00B81C1D">
        <w:rPr>
          <w:rFonts w:cs="Calibri"/>
          <w:szCs w:val="22"/>
        </w:rPr>
        <w:t xml:space="preserve"> </w:t>
      </w:r>
    </w:p>
    <w:p w14:paraId="5F9BEC0C" w14:textId="77777777" w:rsidR="00B81C1D" w:rsidRPr="00B81C1D" w:rsidRDefault="00B81C1D" w:rsidP="00B81C1D">
      <w:pPr>
        <w:spacing w:before="0" w:after="0"/>
        <w:rPr>
          <w:rFonts w:cs="Calibri"/>
          <w:szCs w:val="22"/>
        </w:rPr>
      </w:pPr>
    </w:p>
    <w:p w14:paraId="7BBB7DFE" w14:textId="77777777" w:rsidR="00B81C1D" w:rsidRPr="00B81C1D" w:rsidRDefault="00B81C1D" w:rsidP="00B81C1D">
      <w:pPr>
        <w:spacing w:before="0" w:after="0"/>
        <w:rPr>
          <w:rFonts w:cs="Calibri"/>
          <w:szCs w:val="22"/>
        </w:rPr>
      </w:pPr>
      <w:r w:rsidRPr="00B81C1D">
        <w:rPr>
          <w:rFonts w:cs="Calibri"/>
          <w:szCs w:val="22"/>
        </w:rPr>
        <w:t>En vertu de l’article R. 2143-13 du Code de la commande publique, le soumissionnaire auquel il est envisagé d'attribuer le marché n’est pas tenu de fournir les documents justificatifs et moyens de preuve que l'acheteur peut obtenir directement par le biais :</w:t>
      </w:r>
    </w:p>
    <w:p w14:paraId="62DD8038" w14:textId="77777777" w:rsidR="00B81C1D" w:rsidRPr="00B81C1D" w:rsidRDefault="00B81C1D" w:rsidP="00B81C1D">
      <w:pPr>
        <w:pStyle w:val="Paragraphedeliste"/>
        <w:numPr>
          <w:ilvl w:val="0"/>
          <w:numId w:val="38"/>
        </w:numPr>
        <w:spacing w:before="0" w:after="0"/>
        <w:rPr>
          <w:rFonts w:cs="Calibri"/>
          <w:szCs w:val="22"/>
        </w:rPr>
      </w:pPr>
      <w:proofErr w:type="gramStart"/>
      <w:r w:rsidRPr="00B81C1D">
        <w:rPr>
          <w:rFonts w:cs="Calibri"/>
          <w:szCs w:val="22"/>
        </w:rPr>
        <w:t>d'un</w:t>
      </w:r>
      <w:proofErr w:type="gramEnd"/>
      <w:r w:rsidRPr="00B81C1D">
        <w:rPr>
          <w:rFonts w:cs="Calibri"/>
          <w:szCs w:val="22"/>
        </w:rPr>
        <w:t xml:space="preserve"> système électronique de mise à disposition d'informations administré par un organisme officiel à condition que l'accès à celui-ci soit gratuit et, le cas échéant, que figurent dans le dossier de candidature toutes les informations nécessaires à sa consultation ;</w:t>
      </w:r>
    </w:p>
    <w:p w14:paraId="668CC36D" w14:textId="77777777" w:rsidR="00B81C1D" w:rsidRPr="00B81C1D" w:rsidRDefault="00B81C1D" w:rsidP="00B81C1D">
      <w:pPr>
        <w:pStyle w:val="Paragraphedeliste"/>
        <w:numPr>
          <w:ilvl w:val="0"/>
          <w:numId w:val="38"/>
        </w:numPr>
        <w:spacing w:before="0" w:after="0"/>
        <w:rPr>
          <w:rFonts w:cs="Calibri"/>
          <w:szCs w:val="22"/>
        </w:rPr>
      </w:pPr>
      <w:proofErr w:type="gramStart"/>
      <w:r w:rsidRPr="00B81C1D">
        <w:rPr>
          <w:rFonts w:cs="Calibri"/>
          <w:szCs w:val="22"/>
        </w:rPr>
        <w:t>d'un</w:t>
      </w:r>
      <w:proofErr w:type="gramEnd"/>
      <w:r w:rsidRPr="00B81C1D">
        <w:rPr>
          <w:rFonts w:cs="Calibri"/>
          <w:szCs w:val="22"/>
        </w:rPr>
        <w:t xml:space="preserve"> espace de stockage numérique, à condition que figurent dans le dossier de candidature toutes les informations nécessaires à sa consultation et que l'accès à ceux-ci soit gratuit.</w:t>
      </w:r>
    </w:p>
    <w:p w14:paraId="413219B2" w14:textId="77777777" w:rsidR="00B81C1D" w:rsidRPr="00B81C1D" w:rsidRDefault="00B81C1D" w:rsidP="00B81C1D">
      <w:pPr>
        <w:pStyle w:val="Paragraphedeliste"/>
        <w:spacing w:before="0" w:after="0"/>
        <w:ind w:left="0"/>
        <w:rPr>
          <w:rFonts w:cs="Calibri"/>
          <w:szCs w:val="22"/>
        </w:rPr>
      </w:pPr>
    </w:p>
    <w:p w14:paraId="3A108720" w14:textId="77777777" w:rsidR="00B81C1D" w:rsidRPr="00B81C1D" w:rsidRDefault="00B81C1D" w:rsidP="00B81C1D">
      <w:pPr>
        <w:spacing w:before="0" w:after="0"/>
        <w:rPr>
          <w:rFonts w:cs="Calibri"/>
          <w:szCs w:val="22"/>
        </w:rPr>
      </w:pPr>
      <w:r w:rsidRPr="00B81C1D">
        <w:rPr>
          <w:rFonts w:cs="Calibri"/>
          <w:szCs w:val="22"/>
        </w:rPr>
        <w:t xml:space="preserve">En outre, conformément à l'article R. 2143-14 du Code de la commande publique, les opérateurs économiques ne sont pas tenus de fournir les documents justificatifs et moyens de preuve qu’ils ont déjà transmis au pouvoir adjudicateur dans le cadre d'une précédente </w:t>
      </w:r>
      <w:r w:rsidRPr="00B81C1D">
        <w:rPr>
          <w:rFonts w:cs="Calibri"/>
          <w:szCs w:val="22"/>
        </w:rPr>
        <w:lastRenderedPageBreak/>
        <w:t>consultation et qui demeurent valables. Dans ce cas, le candidat indique, dans sa candidature, les documents concernés ainsi que la référence de la ou des consultation(s) pour la ou lesquelles les documents ont déjà été transmis.</w:t>
      </w:r>
    </w:p>
    <w:p w14:paraId="271C98B7" w14:textId="77777777" w:rsidR="00B81C1D" w:rsidRPr="00B81C1D" w:rsidRDefault="00B81C1D" w:rsidP="00B81C1D">
      <w:pPr>
        <w:spacing w:before="0" w:after="0"/>
        <w:rPr>
          <w:rFonts w:cs="Calibri"/>
          <w:szCs w:val="22"/>
        </w:rPr>
      </w:pPr>
    </w:p>
    <w:p w14:paraId="0F1B5FE7" w14:textId="77777777" w:rsidR="00B81C1D" w:rsidRPr="00B81C1D" w:rsidRDefault="00B81C1D" w:rsidP="00B81C1D">
      <w:pPr>
        <w:spacing w:before="0" w:after="0"/>
        <w:rPr>
          <w:rFonts w:cs="Calibri"/>
          <w:b/>
          <w:szCs w:val="22"/>
          <w:u w:val="single"/>
        </w:rPr>
      </w:pPr>
      <w:r w:rsidRPr="00B81C1D">
        <w:rPr>
          <w:rFonts w:cs="Calibri"/>
          <w:szCs w:val="22"/>
        </w:rPr>
        <w:t xml:space="preserve">Toutefois, si le candidat retenu ne peut produire, suite à une demande écrite du représentant du pouvoir adjudicateur et ce, dans le délai fixé par le courrier, les pièces manquantes, </w:t>
      </w:r>
      <w:r w:rsidRPr="00B81C1D">
        <w:rPr>
          <w:rFonts w:cs="Calibri"/>
          <w:b/>
          <w:szCs w:val="22"/>
          <w:u w:val="single"/>
        </w:rPr>
        <w:t>son offre est rejetée.</w:t>
      </w:r>
    </w:p>
    <w:p w14:paraId="283AD5F8" w14:textId="77777777" w:rsidR="00B81C1D" w:rsidRPr="00B81C1D" w:rsidRDefault="00B81C1D" w:rsidP="00B81C1D">
      <w:pPr>
        <w:spacing w:before="0" w:after="0"/>
        <w:rPr>
          <w:rFonts w:cs="Calibri"/>
          <w:b/>
          <w:szCs w:val="22"/>
          <w:u w:val="single"/>
        </w:rPr>
      </w:pPr>
    </w:p>
    <w:p w14:paraId="742F55A5" w14:textId="2113BBDC" w:rsidR="00B81C1D" w:rsidRPr="00B81C1D" w:rsidRDefault="00B81C1D" w:rsidP="00B81C1D">
      <w:pPr>
        <w:spacing w:before="0" w:after="0"/>
        <w:rPr>
          <w:rFonts w:cs="Calibri"/>
          <w:szCs w:val="22"/>
        </w:rPr>
      </w:pPr>
      <w:r w:rsidRPr="00B81C1D">
        <w:rPr>
          <w:rFonts w:cs="Calibri"/>
          <w:szCs w:val="22"/>
        </w:rPr>
        <w:t>Une demande identique sera alors adressée dans les mêmes conditions à la société suivante dans le classement des offres.</w:t>
      </w:r>
    </w:p>
    <w:p w14:paraId="706B3594" w14:textId="3BE1A2D2" w:rsidR="007720D2" w:rsidRPr="008D21F1" w:rsidRDefault="003822EE" w:rsidP="00BF3E02">
      <w:pPr>
        <w:pStyle w:val="Titre3"/>
        <w:rPr>
          <w:rFonts w:ascii="Marianne" w:hAnsi="Marianne"/>
        </w:rPr>
      </w:pPr>
      <w:bookmarkStart w:id="82" w:name="_Toc200113003"/>
      <w:r w:rsidRPr="008D21F1">
        <w:rPr>
          <w:rFonts w:ascii="Marianne" w:hAnsi="Marianne"/>
        </w:rPr>
        <w:t>Vérification des motifs d’exclusion et contradictoire</w:t>
      </w:r>
      <w:bookmarkEnd w:id="82"/>
    </w:p>
    <w:p w14:paraId="6AC9224D" w14:textId="1BA05FDB" w:rsidR="003822EE" w:rsidRPr="008D21F1" w:rsidRDefault="003822EE" w:rsidP="003822EE">
      <w:pPr>
        <w:spacing w:before="0" w:after="0"/>
        <w:rPr>
          <w:rFonts w:cs="Calibri"/>
          <w:szCs w:val="22"/>
        </w:rPr>
      </w:pPr>
      <w:r w:rsidRPr="008D21F1">
        <w:rPr>
          <w:rFonts w:cs="Calibri"/>
          <w:szCs w:val="22"/>
        </w:rPr>
        <w:t>Le présent marché public ne peut être attribués à des opérateurs économiques ayant fait l’objet des mesures d’exclusion définies aux articles L. 2141-1 à L. 2141-6 et L. 2141-7 à L. 2141- 10 du Code de la commande publique relatifs aux exclusions de plein droit et aux exclusions à l'appréciation de l'acheteur.</w:t>
      </w:r>
    </w:p>
    <w:p w14:paraId="4135E48D" w14:textId="77777777" w:rsidR="003822EE" w:rsidRPr="008D21F1" w:rsidRDefault="003822EE" w:rsidP="003822EE">
      <w:pPr>
        <w:spacing w:before="0" w:after="0"/>
        <w:rPr>
          <w:rFonts w:cs="Calibri"/>
          <w:szCs w:val="22"/>
        </w:rPr>
      </w:pPr>
    </w:p>
    <w:p w14:paraId="4B8DC35F" w14:textId="1012E45F" w:rsidR="003822EE" w:rsidRPr="008D21F1" w:rsidRDefault="003822EE" w:rsidP="003822EE">
      <w:pPr>
        <w:spacing w:before="0" w:after="0"/>
        <w:rPr>
          <w:rFonts w:cs="Calibri"/>
          <w:szCs w:val="22"/>
        </w:rPr>
      </w:pPr>
      <w:r w:rsidRPr="008D21F1">
        <w:rPr>
          <w:rFonts w:cs="Calibri"/>
          <w:szCs w:val="22"/>
        </w:rPr>
        <w:t>Conformément aux articles L. 2141-6-1 et L. 2141-11 du Code de la commande publique, le candidat qui se trouve dans l’un des cas d’exclusion mentionnés aux articles L. 2141-1, L. 2141-4 et L. 2141-5 et L. 21-41-7 à L.2141-10 du même code peut fournir des preuves qu’elle a pris des mesures de nature à démontrer sa fiabilité, notamment en établissant qu’elle a, le cas échéant, entrepris de verser une indemnité en réparation du préjudice causé par l’infraction pénale ou la faute, qu’elle a clarifié totalement les faits ou les circonstances en collaborant activement avec les autorités chargées de l’enquête et qu’elle a pris des mesures concrètes propres à régulariser sa situation, à prévenir une nouvelle infraction pénale ou une nouvelle faute et, le cas échéant, que sa participation à la procédure de passation du marché n’est pas susceptible de porter atteinte à l’égalité de traitement des candidats.</w:t>
      </w:r>
    </w:p>
    <w:p w14:paraId="188CFEA9" w14:textId="77777777" w:rsidR="003822EE" w:rsidRPr="008D21F1" w:rsidRDefault="003822EE" w:rsidP="003822EE">
      <w:pPr>
        <w:spacing w:before="0" w:after="0"/>
        <w:rPr>
          <w:rFonts w:cs="Calibri"/>
          <w:szCs w:val="22"/>
        </w:rPr>
      </w:pPr>
    </w:p>
    <w:p w14:paraId="7412697D" w14:textId="77777777" w:rsidR="003822EE" w:rsidRPr="008D21F1" w:rsidRDefault="003822EE" w:rsidP="003822EE">
      <w:pPr>
        <w:spacing w:before="0" w:after="0"/>
        <w:rPr>
          <w:rFonts w:cs="Calibri"/>
          <w:szCs w:val="22"/>
        </w:rPr>
      </w:pPr>
      <w:r w:rsidRPr="008D21F1">
        <w:rPr>
          <w:rFonts w:cs="Calibri"/>
          <w:szCs w:val="22"/>
        </w:rPr>
        <w:t>Ces mesures sont évaluées en tenant compte de la gravité et des circonstances particulières de l’infraction pénale ou de la faute.</w:t>
      </w:r>
    </w:p>
    <w:p w14:paraId="0165E749" w14:textId="77777777" w:rsidR="003822EE" w:rsidRPr="008D21F1" w:rsidRDefault="003822EE" w:rsidP="003822EE">
      <w:pPr>
        <w:spacing w:before="0" w:after="0"/>
        <w:rPr>
          <w:rFonts w:cs="Calibri"/>
          <w:szCs w:val="22"/>
        </w:rPr>
      </w:pPr>
    </w:p>
    <w:p w14:paraId="3D668D33" w14:textId="77777777" w:rsidR="003822EE" w:rsidRPr="008D21F1" w:rsidRDefault="003822EE" w:rsidP="003822EE">
      <w:pPr>
        <w:spacing w:before="0" w:after="0"/>
        <w:rPr>
          <w:rFonts w:cs="Calibri"/>
          <w:szCs w:val="22"/>
        </w:rPr>
      </w:pPr>
      <w:r w:rsidRPr="008D21F1">
        <w:rPr>
          <w:rFonts w:cs="Calibri"/>
          <w:szCs w:val="22"/>
        </w:rPr>
        <w:t>Si l’acheteur estime que ces preuves sont suffisantes, la personne concernée n’est pas exclue de la procédure de passation de marché.</w:t>
      </w:r>
    </w:p>
    <w:p w14:paraId="2243A16A" w14:textId="77777777" w:rsidR="003822EE" w:rsidRPr="008D21F1" w:rsidRDefault="003822EE" w:rsidP="003822EE">
      <w:pPr>
        <w:spacing w:before="0" w:after="0"/>
        <w:rPr>
          <w:rFonts w:cs="Calibri"/>
          <w:szCs w:val="22"/>
        </w:rPr>
      </w:pPr>
    </w:p>
    <w:p w14:paraId="1794342E" w14:textId="77C3A049" w:rsidR="003822EE" w:rsidRDefault="003822EE" w:rsidP="003822EE">
      <w:pPr>
        <w:spacing w:before="0" w:after="0"/>
        <w:rPr>
          <w:rFonts w:cs="Calibri"/>
          <w:szCs w:val="22"/>
        </w:rPr>
      </w:pPr>
      <w:r w:rsidRPr="008D21F1">
        <w:rPr>
          <w:rFonts w:cs="Calibri"/>
          <w:szCs w:val="22"/>
        </w:rPr>
        <w:t>Une personne qui fait l’objet d’une peine d’exclusion des marchés publics au titre des articles 131-34 ou 131-39 du Code pénal ne peut se prévaloir de ce contradictoire pendant la période d’exclusion fixée par la décision de justice définitive.</w:t>
      </w:r>
    </w:p>
    <w:p w14:paraId="26E8FAEB" w14:textId="29390A89" w:rsidR="00B93AC5" w:rsidRDefault="00B93AC5" w:rsidP="003822EE">
      <w:pPr>
        <w:spacing w:before="0" w:after="0"/>
        <w:rPr>
          <w:rFonts w:cs="Calibri"/>
          <w:szCs w:val="22"/>
        </w:rPr>
      </w:pPr>
    </w:p>
    <w:p w14:paraId="0C55FE5E" w14:textId="0D29BF98" w:rsidR="00B93AC5" w:rsidRPr="008D21F1" w:rsidRDefault="00B93AC5" w:rsidP="003822EE">
      <w:pPr>
        <w:spacing w:before="0" w:after="0"/>
        <w:rPr>
          <w:rFonts w:cs="Calibri"/>
          <w:szCs w:val="22"/>
        </w:rPr>
      </w:pPr>
      <w:r w:rsidRPr="00B93AC5">
        <w:rPr>
          <w:rFonts w:cs="Calibri"/>
          <w:szCs w:val="22"/>
        </w:rPr>
        <w:t xml:space="preserve">Le présent marché public ne peut également être attribué à des opérateurs économiques relevant des dispositions de l’article 5 </w:t>
      </w:r>
      <w:proofErr w:type="spellStart"/>
      <w:r w:rsidRPr="00B93AC5">
        <w:rPr>
          <w:rFonts w:cs="Calibri"/>
          <w:szCs w:val="22"/>
        </w:rPr>
        <w:t>duodecies</w:t>
      </w:r>
      <w:proofErr w:type="spellEnd"/>
      <w:r w:rsidRPr="00B93AC5">
        <w:rPr>
          <w:rFonts w:cs="Calibri"/>
          <w:szCs w:val="22"/>
        </w:rPr>
        <w:t xml:space="preserve"> du règlement (UE) no 833/2014 concernant des mesures restrictives eu égard aux actions de la Russie déstabilisant la situation en Ukraine modifié par l’article 1er du règlement UE 2022/576</w:t>
      </w:r>
      <w:r w:rsidR="00CC6F9A">
        <w:rPr>
          <w:rFonts w:cs="Calibri"/>
          <w:szCs w:val="22"/>
        </w:rPr>
        <w:t xml:space="preserve"> du Conseil du 8 avril 2022</w:t>
      </w:r>
      <w:r w:rsidRPr="00B93AC5">
        <w:rPr>
          <w:rFonts w:cs="Calibri"/>
          <w:szCs w:val="22"/>
        </w:rPr>
        <w:t>.</w:t>
      </w:r>
    </w:p>
    <w:p w14:paraId="113F5215" w14:textId="27443C0C" w:rsidR="003822EE" w:rsidRPr="008D21F1" w:rsidRDefault="003822EE" w:rsidP="00495808">
      <w:pPr>
        <w:pStyle w:val="Titre3"/>
        <w:rPr>
          <w:rFonts w:ascii="Marianne" w:hAnsi="Marianne"/>
        </w:rPr>
      </w:pPr>
      <w:bookmarkStart w:id="83" w:name="_Toc200113004"/>
      <w:r w:rsidRPr="008D21F1">
        <w:rPr>
          <w:rFonts w:ascii="Marianne" w:hAnsi="Marianne"/>
        </w:rPr>
        <w:lastRenderedPageBreak/>
        <w:t>Mise au point des composantes de l</w:t>
      </w:r>
      <w:r w:rsidR="00563161" w:rsidRPr="008D21F1">
        <w:rPr>
          <w:rFonts w:ascii="Marianne" w:hAnsi="Marianne"/>
        </w:rPr>
        <w:t>’</w:t>
      </w:r>
      <w:r w:rsidRPr="008D21F1">
        <w:rPr>
          <w:rFonts w:ascii="Marianne" w:hAnsi="Marianne"/>
        </w:rPr>
        <w:t>accord-cadre</w:t>
      </w:r>
      <w:bookmarkEnd w:id="83"/>
    </w:p>
    <w:p w14:paraId="081DCE9E" w14:textId="453AC748" w:rsidR="003822EE" w:rsidRPr="008D21F1" w:rsidRDefault="003822EE" w:rsidP="000F434F">
      <w:pPr>
        <w:rPr>
          <w:szCs w:val="22"/>
        </w:rPr>
      </w:pPr>
      <w:r w:rsidRPr="008D21F1">
        <w:rPr>
          <w:szCs w:val="22"/>
        </w:rPr>
        <w:t>Conformément à l'article R. 2152-13 du Code de la commande publique</w:t>
      </w:r>
      <w:r w:rsidRPr="008D21F1">
        <w:rPr>
          <w:szCs w:val="22"/>
          <w:lang w:eastAsia="en-US"/>
        </w:rPr>
        <w:t xml:space="preserve">, </w:t>
      </w:r>
      <w:r w:rsidRPr="008D21F1">
        <w:rPr>
          <w:szCs w:val="22"/>
        </w:rPr>
        <w:t xml:space="preserve">le pouvoir adjudicateur peut, en accord avec le </w:t>
      </w:r>
      <w:r w:rsidR="00D3410F">
        <w:rPr>
          <w:szCs w:val="22"/>
        </w:rPr>
        <w:t xml:space="preserve">soumissionnaire </w:t>
      </w:r>
      <w:r w:rsidRPr="008D21F1">
        <w:rPr>
          <w:szCs w:val="22"/>
        </w:rPr>
        <w:t>retenu, procéder à une mise au point des composantes de l’accord-cadre avant sa signature sans que cette mise au point puisse avoir pour effet de modifier des caractéristiques substantielles de l'offre ou de l’accord-cadre.</w:t>
      </w:r>
    </w:p>
    <w:p w14:paraId="25ACE991" w14:textId="77777777" w:rsidR="007720D2" w:rsidRPr="008D21F1" w:rsidRDefault="00BA149B" w:rsidP="00BF3E02">
      <w:pPr>
        <w:pStyle w:val="Titre3"/>
        <w:rPr>
          <w:rFonts w:ascii="Marianne" w:hAnsi="Marianne"/>
        </w:rPr>
      </w:pPr>
      <w:bookmarkStart w:id="84" w:name="_Toc200113005"/>
      <w:r w:rsidRPr="008D21F1">
        <w:rPr>
          <w:rFonts w:ascii="Marianne" w:hAnsi="Marianne"/>
        </w:rPr>
        <w:t>C</w:t>
      </w:r>
      <w:r w:rsidR="007720D2" w:rsidRPr="008D21F1">
        <w:rPr>
          <w:rFonts w:ascii="Marianne" w:hAnsi="Marianne"/>
        </w:rPr>
        <w:t>andidatures et offres non retenues</w:t>
      </w:r>
      <w:bookmarkEnd w:id="84"/>
    </w:p>
    <w:p w14:paraId="75891E76" w14:textId="1DEE70E4" w:rsidR="007720D2" w:rsidRPr="008D21F1" w:rsidRDefault="007720D2" w:rsidP="000F434F">
      <w:pPr>
        <w:rPr>
          <w:szCs w:val="22"/>
        </w:rPr>
      </w:pPr>
      <w:r w:rsidRPr="008D21F1">
        <w:rPr>
          <w:szCs w:val="22"/>
        </w:rPr>
        <w:t xml:space="preserve">Dès qu'il a fait son choix, le pouvoir adjudicateur notifie à tous les autres </w:t>
      </w:r>
      <w:r w:rsidR="00D3410F">
        <w:rPr>
          <w:szCs w:val="22"/>
        </w:rPr>
        <w:t>soumissionnaires</w:t>
      </w:r>
      <w:r w:rsidRPr="008D21F1">
        <w:rPr>
          <w:szCs w:val="22"/>
        </w:rPr>
        <w:t xml:space="preserve"> le rejet de leur candidature ou de leur offre, en leur indiquant les motifs de ce rejet. </w:t>
      </w:r>
    </w:p>
    <w:p w14:paraId="28629D50" w14:textId="77777777" w:rsidR="007720D2" w:rsidRPr="008D21F1" w:rsidRDefault="007720D2" w:rsidP="000F434F">
      <w:pPr>
        <w:rPr>
          <w:szCs w:val="22"/>
        </w:rPr>
      </w:pPr>
      <w:r w:rsidRPr="008D21F1">
        <w:rPr>
          <w:szCs w:val="22"/>
        </w:rPr>
        <w:t xml:space="preserve">Cette notification précise le nom de l'attributaire et les motifs qui ont conduit au choix de son offre. Cette notification est faite aux candidats ayant soumis une offre et à ceux n'ayant pas encore eu communication du rejet de leur candidature. Cette notification de rejet se fait </w:t>
      </w:r>
      <w:r w:rsidR="00185726" w:rsidRPr="008D21F1">
        <w:rPr>
          <w:szCs w:val="22"/>
        </w:rPr>
        <w:t>via</w:t>
      </w:r>
      <w:r w:rsidRPr="008D21F1">
        <w:rPr>
          <w:szCs w:val="22"/>
        </w:rPr>
        <w:t xml:space="preserve"> la PLACE.</w:t>
      </w:r>
    </w:p>
    <w:p w14:paraId="6A39D70F" w14:textId="0FCFE502" w:rsidR="007720D2" w:rsidRPr="008D21F1" w:rsidRDefault="007720D2" w:rsidP="000F434F">
      <w:pPr>
        <w:rPr>
          <w:szCs w:val="22"/>
        </w:rPr>
      </w:pPr>
      <w:r w:rsidRPr="008D21F1">
        <w:rPr>
          <w:szCs w:val="22"/>
        </w:rPr>
        <w:t xml:space="preserve">Les offres des </w:t>
      </w:r>
      <w:r w:rsidR="00D3410F">
        <w:rPr>
          <w:szCs w:val="22"/>
        </w:rPr>
        <w:t>soumissionnaires</w:t>
      </w:r>
      <w:r w:rsidRPr="008D21F1">
        <w:rPr>
          <w:szCs w:val="22"/>
        </w:rPr>
        <w:t xml:space="preserve"> non retenus sont archivées par </w:t>
      </w:r>
      <w:r w:rsidR="00032DF3" w:rsidRPr="008D21F1">
        <w:rPr>
          <w:szCs w:val="22"/>
        </w:rPr>
        <w:t>le pouvoir adjudicateur</w:t>
      </w:r>
      <w:r w:rsidR="00185726" w:rsidRPr="008D21F1">
        <w:rPr>
          <w:szCs w:val="22"/>
        </w:rPr>
        <w:t xml:space="preserve"> </w:t>
      </w:r>
      <w:r w:rsidRPr="008D21F1">
        <w:rPr>
          <w:szCs w:val="22"/>
        </w:rPr>
        <w:t>pendant une durée de cinq (5) ans.</w:t>
      </w:r>
    </w:p>
    <w:p w14:paraId="33771526" w14:textId="2282F7B4" w:rsidR="00C26983" w:rsidRPr="008D21F1" w:rsidRDefault="00BC5BDE" w:rsidP="000F434F">
      <w:pPr>
        <w:rPr>
          <w:szCs w:val="22"/>
        </w:rPr>
      </w:pPr>
      <w:r w:rsidRPr="008D21F1">
        <w:rPr>
          <w:szCs w:val="22"/>
        </w:rPr>
        <w:t xml:space="preserve">Conformément aux dispositions de l’article </w:t>
      </w:r>
      <w:r w:rsidR="006A03E3" w:rsidRPr="008D21F1">
        <w:rPr>
          <w:szCs w:val="22"/>
        </w:rPr>
        <w:t xml:space="preserve">R. </w:t>
      </w:r>
      <w:r w:rsidR="00607CB9" w:rsidRPr="008D21F1">
        <w:rPr>
          <w:szCs w:val="22"/>
        </w:rPr>
        <w:t>2183-1 du C</w:t>
      </w:r>
      <w:r w:rsidR="007F5706" w:rsidRPr="008D21F1">
        <w:rPr>
          <w:szCs w:val="22"/>
        </w:rPr>
        <w:t>ode de la commande publique</w:t>
      </w:r>
      <w:r w:rsidRPr="008D21F1">
        <w:rPr>
          <w:szCs w:val="22"/>
        </w:rPr>
        <w:t>, l</w:t>
      </w:r>
      <w:r w:rsidR="007720D2" w:rsidRPr="008D21F1">
        <w:rPr>
          <w:szCs w:val="22"/>
        </w:rPr>
        <w:t xml:space="preserve">e pouvoir adjudicateur envoie pour publication, dans un délai maximal de </w:t>
      </w:r>
      <w:r w:rsidR="00E468A7" w:rsidRPr="008D21F1">
        <w:rPr>
          <w:szCs w:val="22"/>
        </w:rPr>
        <w:t>trente</w:t>
      </w:r>
      <w:r w:rsidR="007720D2" w:rsidRPr="008D21F1">
        <w:rPr>
          <w:szCs w:val="22"/>
        </w:rPr>
        <w:t xml:space="preserve"> (</w:t>
      </w:r>
      <w:r w:rsidR="00E468A7" w:rsidRPr="008D21F1">
        <w:rPr>
          <w:szCs w:val="22"/>
        </w:rPr>
        <w:t>30</w:t>
      </w:r>
      <w:r w:rsidR="007720D2" w:rsidRPr="008D21F1">
        <w:rPr>
          <w:szCs w:val="22"/>
        </w:rPr>
        <w:t xml:space="preserve">) jours à compter de la </w:t>
      </w:r>
      <w:r w:rsidR="00F34C6A" w:rsidRPr="008D21F1">
        <w:rPr>
          <w:szCs w:val="22"/>
        </w:rPr>
        <w:t xml:space="preserve">signature </w:t>
      </w:r>
      <w:r w:rsidR="00F925A1" w:rsidRPr="008D21F1">
        <w:rPr>
          <w:szCs w:val="22"/>
        </w:rPr>
        <w:t>de l’accord-cadre</w:t>
      </w:r>
      <w:r w:rsidR="007720D2" w:rsidRPr="008D21F1">
        <w:rPr>
          <w:szCs w:val="22"/>
        </w:rPr>
        <w:t xml:space="preserve"> un avis d'attribution au BOAMP et au JOUE.</w:t>
      </w:r>
    </w:p>
    <w:p w14:paraId="7A731B2F" w14:textId="1AA23A5E" w:rsidR="007720D2" w:rsidRPr="008D21F1" w:rsidRDefault="00BA149B" w:rsidP="00BF3E02">
      <w:pPr>
        <w:pStyle w:val="Titre3"/>
        <w:rPr>
          <w:rFonts w:ascii="Marianne" w:hAnsi="Marianne"/>
        </w:rPr>
      </w:pPr>
      <w:bookmarkStart w:id="85" w:name="_Toc200113006"/>
      <w:r w:rsidRPr="008D21F1">
        <w:rPr>
          <w:rFonts w:ascii="Marianne" w:hAnsi="Marianne"/>
        </w:rPr>
        <w:t>N</w:t>
      </w:r>
      <w:r w:rsidR="007720D2" w:rsidRPr="008D21F1">
        <w:rPr>
          <w:rFonts w:ascii="Marianne" w:hAnsi="Marianne"/>
        </w:rPr>
        <w:t xml:space="preserve">otification </w:t>
      </w:r>
      <w:r w:rsidR="003634BE" w:rsidRPr="008D21F1">
        <w:rPr>
          <w:rFonts w:ascii="Marianne" w:hAnsi="Marianne"/>
        </w:rPr>
        <w:t xml:space="preserve">de </w:t>
      </w:r>
      <w:r w:rsidR="002A5C67" w:rsidRPr="008D21F1">
        <w:rPr>
          <w:rFonts w:ascii="Marianne" w:hAnsi="Marianne"/>
        </w:rPr>
        <w:t>l’accord-cadre</w:t>
      </w:r>
      <w:bookmarkEnd w:id="85"/>
    </w:p>
    <w:p w14:paraId="2CE6C5BF" w14:textId="77777777" w:rsidR="000E3E9B" w:rsidRPr="008D21F1" w:rsidRDefault="000E3E9B" w:rsidP="00BA149B">
      <w:pPr>
        <w:rPr>
          <w:szCs w:val="22"/>
        </w:rPr>
      </w:pPr>
      <w:r w:rsidRPr="008D21F1">
        <w:rPr>
          <w:szCs w:val="22"/>
        </w:rPr>
        <w:t xml:space="preserve">La décision d’attribution n’emporte pas notification </w:t>
      </w:r>
      <w:r w:rsidR="003634BE" w:rsidRPr="008D21F1">
        <w:rPr>
          <w:szCs w:val="22"/>
        </w:rPr>
        <w:t>de l’accord-cadre</w:t>
      </w:r>
      <w:r w:rsidRPr="008D21F1">
        <w:rPr>
          <w:szCs w:val="22"/>
        </w:rPr>
        <w:t>.</w:t>
      </w:r>
    </w:p>
    <w:p w14:paraId="2C3D0AFA" w14:textId="77777777" w:rsidR="005E57F7" w:rsidRPr="008D21F1" w:rsidRDefault="005E57F7" w:rsidP="005E57F7">
      <w:pPr>
        <w:rPr>
          <w:szCs w:val="22"/>
        </w:rPr>
      </w:pPr>
      <w:r w:rsidRPr="008D21F1">
        <w:rPr>
          <w:szCs w:val="22"/>
        </w:rPr>
        <w:t xml:space="preserve">L’accord-cadre est notifié avant tout commencement d'exécution. La date de notification correspond à la date </w:t>
      </w:r>
      <w:r w:rsidR="00063ABA" w:rsidRPr="008D21F1">
        <w:rPr>
          <w:szCs w:val="22"/>
        </w:rPr>
        <w:t>d’effet de</w:t>
      </w:r>
      <w:r w:rsidRPr="008D21F1">
        <w:rPr>
          <w:szCs w:val="22"/>
        </w:rPr>
        <w:t xml:space="preserve"> l’accord-cadre. </w:t>
      </w:r>
    </w:p>
    <w:p w14:paraId="3CDAE373" w14:textId="77777777" w:rsidR="005E57F7" w:rsidRPr="008D21F1" w:rsidRDefault="005E57F7" w:rsidP="005E57F7">
      <w:pPr>
        <w:rPr>
          <w:szCs w:val="22"/>
        </w:rPr>
      </w:pPr>
      <w:r w:rsidRPr="008D21F1">
        <w:rPr>
          <w:szCs w:val="22"/>
        </w:rPr>
        <w:t>La notification se déroule via la PLACE.</w:t>
      </w:r>
    </w:p>
    <w:p w14:paraId="34548952" w14:textId="77777777" w:rsidR="009E3462" w:rsidRPr="008D21F1" w:rsidRDefault="009E3462" w:rsidP="00BF3E02">
      <w:pPr>
        <w:pStyle w:val="Titre3"/>
        <w:rPr>
          <w:rFonts w:ascii="Marianne" w:hAnsi="Marianne"/>
        </w:rPr>
      </w:pPr>
      <w:bookmarkStart w:id="86" w:name="_Toc200113007"/>
      <w:r w:rsidRPr="008D21F1">
        <w:rPr>
          <w:rFonts w:ascii="Marianne" w:hAnsi="Marianne"/>
        </w:rPr>
        <w:t>Abandon de la procédure</w:t>
      </w:r>
      <w:bookmarkEnd w:id="86"/>
    </w:p>
    <w:p w14:paraId="2A24E0C3" w14:textId="77777777" w:rsidR="009E3462" w:rsidRPr="008D21F1" w:rsidRDefault="007F5706" w:rsidP="009E3462">
      <w:pPr>
        <w:rPr>
          <w:szCs w:val="22"/>
        </w:rPr>
      </w:pPr>
      <w:bookmarkStart w:id="87" w:name="_Toc24541172"/>
      <w:bookmarkStart w:id="88" w:name="_Toc24950296"/>
      <w:bookmarkStart w:id="89" w:name="_Toc25563937"/>
      <w:bookmarkStart w:id="90" w:name="_Toc38774311"/>
      <w:r w:rsidRPr="008D21F1">
        <w:rPr>
          <w:szCs w:val="22"/>
          <w:lang w:eastAsia="en-US"/>
        </w:rPr>
        <w:t xml:space="preserve">Conformément </w:t>
      </w:r>
      <w:r w:rsidR="00E917E5" w:rsidRPr="008D21F1">
        <w:rPr>
          <w:szCs w:val="22"/>
          <w:lang w:eastAsia="en-US"/>
        </w:rPr>
        <w:t>à l’article</w:t>
      </w:r>
      <w:r w:rsidRPr="008D21F1">
        <w:rPr>
          <w:szCs w:val="22"/>
          <w:lang w:eastAsia="en-US"/>
        </w:rPr>
        <w:t xml:space="preserve"> </w:t>
      </w:r>
      <w:r w:rsidR="006A03E3" w:rsidRPr="008D21F1">
        <w:rPr>
          <w:szCs w:val="22"/>
          <w:lang w:eastAsia="en-US"/>
        </w:rPr>
        <w:t xml:space="preserve">R. </w:t>
      </w:r>
      <w:r w:rsidRPr="008D21F1">
        <w:rPr>
          <w:szCs w:val="22"/>
          <w:lang w:eastAsia="en-US"/>
        </w:rPr>
        <w:t>2185-1</w:t>
      </w:r>
      <w:r w:rsidR="00E917E5" w:rsidRPr="008D21F1">
        <w:rPr>
          <w:szCs w:val="22"/>
          <w:lang w:eastAsia="en-US"/>
        </w:rPr>
        <w:t xml:space="preserve"> du code de la commande publique</w:t>
      </w:r>
      <w:r w:rsidRPr="008D21F1">
        <w:rPr>
          <w:szCs w:val="22"/>
          <w:lang w:eastAsia="en-US"/>
        </w:rPr>
        <w:t xml:space="preserve">, </w:t>
      </w:r>
      <w:r w:rsidR="00175D70" w:rsidRPr="008D21F1">
        <w:rPr>
          <w:szCs w:val="22"/>
        </w:rPr>
        <w:t>le représentant du pouvoir adjudicateur peut,</w:t>
      </w:r>
      <w:r w:rsidR="00175D70" w:rsidRPr="008D21F1">
        <w:rPr>
          <w:szCs w:val="22"/>
          <w:lang w:eastAsia="en-US"/>
        </w:rPr>
        <w:t xml:space="preserve"> </w:t>
      </w:r>
      <w:r w:rsidRPr="008D21F1">
        <w:rPr>
          <w:szCs w:val="22"/>
          <w:lang w:eastAsia="en-US"/>
        </w:rPr>
        <w:t>à</w:t>
      </w:r>
      <w:r w:rsidR="009E3462" w:rsidRPr="008D21F1">
        <w:rPr>
          <w:szCs w:val="22"/>
          <w:lang w:eastAsia="en-US"/>
        </w:rPr>
        <w:t xml:space="preserve"> tout moment, déclarer la procédure sans suite.</w:t>
      </w:r>
    </w:p>
    <w:p w14:paraId="2DF585AE" w14:textId="4326A652" w:rsidR="003822EE" w:rsidRPr="008D21F1" w:rsidRDefault="009E3462" w:rsidP="009E3462">
      <w:pPr>
        <w:rPr>
          <w:szCs w:val="22"/>
        </w:rPr>
      </w:pPr>
      <w:r w:rsidRPr="008D21F1">
        <w:rPr>
          <w:szCs w:val="22"/>
        </w:rPr>
        <w:t xml:space="preserve">Dans ce cas, le représentant du pouvoir adjudicateur </w:t>
      </w:r>
      <w:r w:rsidR="00175D70" w:rsidRPr="008D21F1">
        <w:rPr>
          <w:szCs w:val="22"/>
        </w:rPr>
        <w:t xml:space="preserve">communique dans les plus brefs délais les motifs de sa décision de ne pas attribuer </w:t>
      </w:r>
      <w:r w:rsidR="003634BE" w:rsidRPr="008D21F1">
        <w:rPr>
          <w:szCs w:val="22"/>
        </w:rPr>
        <w:t>l’accord-cadre</w:t>
      </w:r>
      <w:r w:rsidR="00B8494D" w:rsidRPr="008D21F1">
        <w:rPr>
          <w:szCs w:val="22"/>
        </w:rPr>
        <w:t xml:space="preserve"> </w:t>
      </w:r>
      <w:r w:rsidR="00175D70" w:rsidRPr="008D21F1">
        <w:rPr>
          <w:szCs w:val="22"/>
        </w:rPr>
        <w:t>ou de recommencer la procédure aux opérateurs économiques y ayant participé</w:t>
      </w:r>
      <w:r w:rsidRPr="008D21F1">
        <w:rPr>
          <w:szCs w:val="22"/>
        </w:rPr>
        <w:t>.</w:t>
      </w:r>
    </w:p>
    <w:p w14:paraId="720604D3" w14:textId="48E765C6" w:rsidR="003822EE" w:rsidRPr="008D21F1" w:rsidRDefault="00907534" w:rsidP="00EC4996">
      <w:pPr>
        <w:pStyle w:val="Titre2"/>
      </w:pPr>
      <w:bookmarkStart w:id="91" w:name="_Toc200113008"/>
      <w:r>
        <w:t xml:space="preserve">Differend et </w:t>
      </w:r>
      <w:r w:rsidR="003822EE" w:rsidRPr="008D21F1">
        <w:t>Contentieux</w:t>
      </w:r>
      <w:bookmarkEnd w:id="91"/>
    </w:p>
    <w:p w14:paraId="185656B7" w14:textId="77777777" w:rsidR="008E3C72" w:rsidRPr="008E3C72" w:rsidRDefault="008E3C72" w:rsidP="008E3C72">
      <w:pPr>
        <w:pStyle w:val="Titre3"/>
        <w:rPr>
          <w:rFonts w:ascii="Marianne" w:hAnsi="Marianne"/>
        </w:rPr>
      </w:pPr>
      <w:bookmarkStart w:id="92" w:name="_Toc148369018"/>
      <w:bookmarkStart w:id="93" w:name="_Toc152079368"/>
      <w:bookmarkStart w:id="94" w:name="_Toc170472157"/>
      <w:bookmarkStart w:id="95" w:name="_Toc200113009"/>
      <w:r w:rsidRPr="008E3C72">
        <w:rPr>
          <w:rFonts w:ascii="Marianne" w:hAnsi="Marianne"/>
        </w:rPr>
        <w:t>Médiation</w:t>
      </w:r>
      <w:bookmarkEnd w:id="92"/>
      <w:bookmarkEnd w:id="93"/>
      <w:bookmarkEnd w:id="94"/>
      <w:bookmarkEnd w:id="95"/>
    </w:p>
    <w:p w14:paraId="43496E84" w14:textId="77777777" w:rsidR="008E3C72" w:rsidRPr="003E11E0" w:rsidRDefault="008E3C72" w:rsidP="008E3C72">
      <w:r w:rsidRPr="003E11E0">
        <w:t>Le présent règlement de consultation est exécuté de bonne foi par les parties qui s’engagent à examiner ensemble, dans le plus grand esprit de concertation, tout différend qui pourrait survenir et relatif à son existence, son interprétation ou à son exécution.</w:t>
      </w:r>
    </w:p>
    <w:p w14:paraId="73219518" w14:textId="77777777" w:rsidR="008E3C72" w:rsidRPr="003E11E0" w:rsidRDefault="008E3C72" w:rsidP="008E3C72">
      <w:r w:rsidRPr="003E11E0">
        <w:t>En cas d’échec des négociations directes alors engagées entre les parties, et avant toute saisine de la juridiction compétente, celles-ci ont la possibilité de saisir le médiateur interne « Relations fournisseurs » du Ministère de l’intérieur et des Outre-mer à l’adresse suivante :</w:t>
      </w:r>
    </w:p>
    <w:p w14:paraId="6A619D12" w14:textId="77777777" w:rsidR="008E3C72" w:rsidRPr="003E11E0" w:rsidRDefault="008E3C72" w:rsidP="008E3C72">
      <w:r w:rsidRPr="003E11E0">
        <w:lastRenderedPageBreak/>
        <w:t>mediateur-fournisseur@interieur.gouv.fr ou par courrier recommandé avec avis de réception à M. le Médiateur interne « Relations fournisseurs » du Ministère de l’Intérieur et des Outre-mer, Place Beauvau, 75800 Paris Cedex 08.</w:t>
      </w:r>
    </w:p>
    <w:p w14:paraId="3DD3B659" w14:textId="77777777" w:rsidR="008E3C72" w:rsidRPr="003E11E0" w:rsidRDefault="008E3C72" w:rsidP="008E3C72">
      <w:r w:rsidRPr="003E11E0">
        <w:t>Dans l’hypothèse où, à l’issue d’un délai de 3 (trois) mois, le différend n’aurait pas trouvé de solution acceptable pour les deux parties, il appartiendra à la plus diligente d’entre elles, si elle s’y croit fondée, de saisir la juridiction compétente du litige en cause.</w:t>
      </w:r>
    </w:p>
    <w:p w14:paraId="7E074301" w14:textId="77777777" w:rsidR="008E3C72" w:rsidRPr="003E11E0" w:rsidRDefault="008E3C72" w:rsidP="008E3C72">
      <w:r w:rsidRPr="003E11E0">
        <w:t>Les échanges intervenus entre les parties en application de la présente clause de médiation</w:t>
      </w:r>
      <w:r>
        <w:t xml:space="preserve"> doivent rester confidentiels. </w:t>
      </w:r>
    </w:p>
    <w:p w14:paraId="77A272EC" w14:textId="77777777" w:rsidR="008E3C72" w:rsidRPr="008E3C72" w:rsidRDefault="008E3C72" w:rsidP="008E3C72">
      <w:pPr>
        <w:pStyle w:val="Titre3"/>
        <w:rPr>
          <w:rFonts w:ascii="Marianne" w:hAnsi="Marianne"/>
        </w:rPr>
      </w:pPr>
      <w:bookmarkStart w:id="96" w:name="_Toc200113010"/>
      <w:r w:rsidRPr="008E3C72">
        <w:rPr>
          <w:rFonts w:ascii="Marianne" w:hAnsi="Marianne"/>
        </w:rPr>
        <w:t>Litige</w:t>
      </w:r>
      <w:bookmarkEnd w:id="96"/>
    </w:p>
    <w:p w14:paraId="2E1FC7CA" w14:textId="77777777" w:rsidR="008E3C72" w:rsidRPr="003E11E0" w:rsidRDefault="008E3C72" w:rsidP="008E3C72">
      <w:pPr>
        <w:spacing w:before="0" w:after="0"/>
        <w:rPr>
          <w:rFonts w:cs="Calibri"/>
          <w:szCs w:val="20"/>
        </w:rPr>
      </w:pPr>
      <w:r w:rsidRPr="003E11E0">
        <w:rPr>
          <w:rFonts w:cs="Calibri"/>
          <w:szCs w:val="20"/>
        </w:rPr>
        <w:t>En cas de litige, le droit français est seul applicable et les tribunaux français sont seuls compétents.</w:t>
      </w:r>
    </w:p>
    <w:p w14:paraId="14405432" w14:textId="77777777" w:rsidR="008E3C72" w:rsidRPr="003E11E0" w:rsidRDefault="008E3C72" w:rsidP="008E3C72">
      <w:pPr>
        <w:pStyle w:val="Paragraphedeliste"/>
        <w:spacing w:before="0" w:after="0"/>
        <w:ind w:left="0"/>
        <w:rPr>
          <w:rFonts w:cs="Calibri"/>
          <w:b/>
          <w:szCs w:val="20"/>
        </w:rPr>
      </w:pPr>
    </w:p>
    <w:p w14:paraId="02EAC468" w14:textId="77777777" w:rsidR="008E3C72" w:rsidRPr="003E11E0" w:rsidRDefault="008E3C72" w:rsidP="008E3C72">
      <w:pPr>
        <w:pStyle w:val="Paragraphedeliste"/>
        <w:spacing w:before="0" w:after="0"/>
        <w:ind w:left="0"/>
        <w:rPr>
          <w:rFonts w:cs="Calibri"/>
          <w:b/>
          <w:szCs w:val="20"/>
        </w:rPr>
      </w:pPr>
      <w:r w:rsidRPr="003E11E0">
        <w:rPr>
          <w:rFonts w:cs="Calibri"/>
          <w:b/>
          <w:szCs w:val="20"/>
        </w:rPr>
        <w:t xml:space="preserve">Instance chargée des procédures de recours – Service auprès duquel des renseignements peuvent être obtenus concernant l’introduction des recours : </w:t>
      </w:r>
    </w:p>
    <w:p w14:paraId="037D6CC7" w14:textId="77777777" w:rsidR="008E3C72" w:rsidRPr="003E11E0" w:rsidRDefault="008E3C72" w:rsidP="008E3C72">
      <w:pPr>
        <w:spacing w:before="0" w:after="0"/>
        <w:rPr>
          <w:rFonts w:cs="Calibri"/>
          <w:szCs w:val="20"/>
        </w:rPr>
      </w:pPr>
    </w:p>
    <w:p w14:paraId="7DC2BB19" w14:textId="77777777" w:rsidR="008E3C72" w:rsidRPr="003E11E0" w:rsidRDefault="008E3C72" w:rsidP="008E3C72">
      <w:pPr>
        <w:spacing w:before="0" w:after="0"/>
        <w:rPr>
          <w:rFonts w:cs="Calibri"/>
          <w:szCs w:val="20"/>
        </w:rPr>
      </w:pPr>
      <w:r w:rsidRPr="003E11E0">
        <w:rPr>
          <w:rFonts w:cs="Calibri"/>
          <w:szCs w:val="20"/>
        </w:rPr>
        <w:t>L’instance chargée des procédures de recours est la suivante :</w:t>
      </w:r>
    </w:p>
    <w:p w14:paraId="3290B6BE" w14:textId="77777777" w:rsidR="008E3C72" w:rsidRPr="003E11E0" w:rsidRDefault="008E3C72" w:rsidP="008E3C72">
      <w:pPr>
        <w:spacing w:before="0" w:after="0"/>
        <w:rPr>
          <w:rFonts w:cs="Calibri"/>
          <w:szCs w:val="20"/>
        </w:rPr>
      </w:pPr>
    </w:p>
    <w:p w14:paraId="74BF6DB6" w14:textId="77777777" w:rsidR="008E3C72" w:rsidRPr="003E11E0" w:rsidRDefault="008E3C72" w:rsidP="008E3C72">
      <w:pPr>
        <w:spacing w:before="0" w:after="0"/>
        <w:ind w:left="708"/>
        <w:jc w:val="center"/>
        <w:rPr>
          <w:rFonts w:cs="Calibri"/>
          <w:b/>
          <w:szCs w:val="20"/>
        </w:rPr>
      </w:pPr>
      <w:r w:rsidRPr="003E11E0">
        <w:rPr>
          <w:rFonts w:cs="Calibri"/>
          <w:b/>
          <w:szCs w:val="20"/>
          <w:lang w:val="x-none"/>
        </w:rPr>
        <w:t xml:space="preserve">Tribunal </w:t>
      </w:r>
      <w:r w:rsidRPr="003E11E0">
        <w:rPr>
          <w:rFonts w:cs="Calibri"/>
          <w:b/>
          <w:szCs w:val="20"/>
        </w:rPr>
        <w:t>A</w:t>
      </w:r>
      <w:proofErr w:type="spellStart"/>
      <w:r w:rsidRPr="003E11E0">
        <w:rPr>
          <w:rFonts w:cs="Calibri"/>
          <w:b/>
          <w:szCs w:val="20"/>
          <w:lang w:val="x-none"/>
        </w:rPr>
        <w:t>dministratif</w:t>
      </w:r>
      <w:proofErr w:type="spellEnd"/>
      <w:r w:rsidRPr="003E11E0">
        <w:rPr>
          <w:rFonts w:cs="Calibri"/>
          <w:b/>
          <w:szCs w:val="20"/>
          <w:lang w:val="x-none"/>
        </w:rPr>
        <w:t xml:space="preserve"> de Paris</w:t>
      </w:r>
    </w:p>
    <w:p w14:paraId="6EE0E563" w14:textId="77777777" w:rsidR="008E3C72" w:rsidRPr="003E11E0" w:rsidRDefault="008E3C72" w:rsidP="008E3C72">
      <w:pPr>
        <w:spacing w:before="0" w:after="0"/>
        <w:ind w:left="708"/>
        <w:jc w:val="center"/>
        <w:rPr>
          <w:rFonts w:cs="Calibri"/>
          <w:b/>
          <w:szCs w:val="20"/>
        </w:rPr>
      </w:pPr>
      <w:r w:rsidRPr="003E11E0">
        <w:rPr>
          <w:rFonts w:cs="Calibri"/>
          <w:b/>
          <w:szCs w:val="20"/>
          <w:lang w:val="x-none"/>
        </w:rPr>
        <w:t>7 rue de Jouy</w:t>
      </w:r>
      <w:r w:rsidRPr="003E11E0">
        <w:rPr>
          <w:rFonts w:cs="Calibri"/>
          <w:b/>
          <w:szCs w:val="20"/>
        </w:rPr>
        <w:t xml:space="preserve">  </w:t>
      </w:r>
    </w:p>
    <w:p w14:paraId="44CCF3FC" w14:textId="77777777" w:rsidR="008E3C72" w:rsidRPr="003E11E0" w:rsidRDefault="008E3C72" w:rsidP="008E3C72">
      <w:pPr>
        <w:spacing w:before="0" w:after="0"/>
        <w:ind w:left="708"/>
        <w:jc w:val="center"/>
        <w:rPr>
          <w:rFonts w:cs="Calibri"/>
          <w:b/>
          <w:szCs w:val="20"/>
          <w:lang w:val="x-none"/>
        </w:rPr>
      </w:pPr>
      <w:r w:rsidRPr="003E11E0">
        <w:rPr>
          <w:rFonts w:cs="Calibri"/>
          <w:b/>
          <w:szCs w:val="20"/>
          <w:lang w:val="x-none"/>
        </w:rPr>
        <w:t>75181 Paris Cedex 04</w:t>
      </w:r>
    </w:p>
    <w:p w14:paraId="05B8EF7B" w14:textId="77777777" w:rsidR="008E3C72" w:rsidRPr="003E11E0" w:rsidRDefault="008E3C72" w:rsidP="008E3C72">
      <w:pPr>
        <w:spacing w:before="0" w:after="0"/>
        <w:rPr>
          <w:rFonts w:cs="Calibri"/>
          <w:szCs w:val="20"/>
        </w:rPr>
      </w:pPr>
      <w:r w:rsidRPr="003E11E0">
        <w:rPr>
          <w:rFonts w:cs="Calibri"/>
          <w:szCs w:val="20"/>
        </w:rPr>
        <w:t xml:space="preserve">Téléphone : 01 44 59 44 00 </w:t>
      </w:r>
    </w:p>
    <w:p w14:paraId="22C7E880" w14:textId="77777777" w:rsidR="008E3C72" w:rsidRPr="003E11E0" w:rsidRDefault="008E3C72" w:rsidP="008E3C72">
      <w:pPr>
        <w:spacing w:before="0" w:after="0"/>
        <w:rPr>
          <w:rFonts w:cs="Calibri"/>
          <w:szCs w:val="20"/>
        </w:rPr>
      </w:pPr>
      <w:r w:rsidRPr="003E11E0">
        <w:rPr>
          <w:rFonts w:cs="Calibri"/>
          <w:szCs w:val="20"/>
        </w:rPr>
        <w:t xml:space="preserve">Télécopie : 01 44 59 46 46 </w:t>
      </w:r>
    </w:p>
    <w:p w14:paraId="6A2F2D6C" w14:textId="77777777" w:rsidR="008E3C72" w:rsidRPr="003E11E0" w:rsidRDefault="008E3C72" w:rsidP="008E3C72">
      <w:pPr>
        <w:spacing w:before="0" w:after="0"/>
        <w:rPr>
          <w:rStyle w:val="Lienhypertexte"/>
          <w:rFonts w:cs="Calibri"/>
          <w:szCs w:val="20"/>
        </w:rPr>
      </w:pPr>
      <w:r w:rsidRPr="003E11E0">
        <w:rPr>
          <w:rFonts w:cs="Calibri"/>
          <w:szCs w:val="20"/>
        </w:rPr>
        <w:t xml:space="preserve">Courriel : </w:t>
      </w:r>
      <w:hyperlink r:id="rId20" w:history="1">
        <w:r w:rsidRPr="003E11E0">
          <w:rPr>
            <w:rStyle w:val="Lienhypertexte"/>
            <w:rFonts w:cs="Calibri"/>
            <w:szCs w:val="20"/>
          </w:rPr>
          <w:t>greffe.ta-paris@juradm.fr</w:t>
        </w:r>
      </w:hyperlink>
      <w:r w:rsidRPr="003E11E0">
        <w:rPr>
          <w:rStyle w:val="Lienhypertexte"/>
          <w:rFonts w:cs="Calibri"/>
          <w:szCs w:val="20"/>
        </w:rPr>
        <w:t xml:space="preserve"> </w:t>
      </w:r>
    </w:p>
    <w:p w14:paraId="2EEE678B" w14:textId="77777777" w:rsidR="008E3C72" w:rsidRPr="003E11E0" w:rsidRDefault="008E3C72" w:rsidP="008E3C72">
      <w:pPr>
        <w:spacing w:before="0" w:after="0"/>
        <w:rPr>
          <w:color w:val="FF0000"/>
          <w:szCs w:val="20"/>
        </w:rPr>
      </w:pPr>
      <w:r w:rsidRPr="003E11E0">
        <w:rPr>
          <w:rFonts w:cs="Calibri"/>
          <w:szCs w:val="20"/>
        </w:rPr>
        <w:t xml:space="preserve">URL : </w:t>
      </w:r>
      <w:hyperlink r:id="rId21" w:history="1">
        <w:r w:rsidRPr="007B33E8">
          <w:rPr>
            <w:rStyle w:val="Lienhypertexte"/>
            <w:rFonts w:cs="Calibri"/>
            <w:szCs w:val="20"/>
          </w:rPr>
          <w:t>https://paris.tribunal-administratif.fr/</w:t>
        </w:r>
      </w:hyperlink>
    </w:p>
    <w:p w14:paraId="5741CA08" w14:textId="1711F20A" w:rsidR="003822EE" w:rsidRPr="008D21F1" w:rsidRDefault="003822EE" w:rsidP="003822EE">
      <w:pPr>
        <w:spacing w:before="0" w:after="0"/>
        <w:rPr>
          <w:szCs w:val="22"/>
        </w:rPr>
      </w:pPr>
    </w:p>
    <w:p w14:paraId="77109B62" w14:textId="2DAA069E" w:rsidR="003822EE" w:rsidRPr="008D21F1" w:rsidRDefault="003822EE" w:rsidP="00EC4996">
      <w:pPr>
        <w:pStyle w:val="Titre2"/>
      </w:pPr>
      <w:bookmarkStart w:id="97" w:name="_Toc200113011"/>
      <w:r w:rsidRPr="008D21F1">
        <w:t>Données personnelles</w:t>
      </w:r>
      <w:bookmarkEnd w:id="97"/>
    </w:p>
    <w:bookmarkEnd w:id="87"/>
    <w:bookmarkEnd w:id="88"/>
    <w:bookmarkEnd w:id="89"/>
    <w:bookmarkEnd w:id="90"/>
    <w:p w14:paraId="164F29C4" w14:textId="77777777" w:rsidR="00023442" w:rsidRPr="008D21F1" w:rsidRDefault="00023442" w:rsidP="00023442">
      <w:pPr>
        <w:spacing w:before="0" w:after="0"/>
        <w:rPr>
          <w:szCs w:val="22"/>
          <w:lang w:val="de-DE"/>
        </w:rPr>
      </w:pPr>
      <w:r w:rsidRPr="008D21F1">
        <w:rPr>
          <w:b/>
          <w:bCs/>
          <w:szCs w:val="22"/>
        </w:rPr>
        <w:t>Protection des données à caractère personnel des candidats à la présente procédure</w:t>
      </w:r>
    </w:p>
    <w:p w14:paraId="7601F966" w14:textId="77777777" w:rsidR="00023442" w:rsidRPr="008D21F1" w:rsidRDefault="00023442" w:rsidP="00023442">
      <w:pPr>
        <w:spacing w:before="0" w:after="0"/>
        <w:rPr>
          <w:szCs w:val="22"/>
        </w:rPr>
      </w:pPr>
      <w:r w:rsidRPr="008D21F1">
        <w:rPr>
          <w:szCs w:val="22"/>
        </w:rPr>
        <w:b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w:t>
      </w:r>
    </w:p>
    <w:p w14:paraId="44C9BCE9" w14:textId="77777777" w:rsidR="00023442" w:rsidRPr="008D21F1" w:rsidRDefault="00023442" w:rsidP="00023442">
      <w:pPr>
        <w:spacing w:before="0" w:after="0"/>
        <w:rPr>
          <w:szCs w:val="22"/>
        </w:rPr>
      </w:pPr>
      <w:r w:rsidRPr="008D21F1">
        <w:rPr>
          <w:szCs w:val="22"/>
        </w:rPr>
        <w:br/>
      </w:r>
      <w:r w:rsidRPr="008D21F1">
        <w:rPr>
          <w:b/>
          <w:bCs/>
          <w:szCs w:val="22"/>
        </w:rPr>
        <w:t>Identité et coordonnées du responsable de traitement et de son représentant</w:t>
      </w:r>
      <w:r w:rsidRPr="008D21F1">
        <w:rPr>
          <w:rFonts w:cs="Calibri"/>
          <w:b/>
          <w:bCs/>
          <w:szCs w:val="22"/>
        </w:rPr>
        <w:t> </w:t>
      </w:r>
      <w:r w:rsidRPr="008D21F1">
        <w:rPr>
          <w:b/>
          <w:bCs/>
          <w:szCs w:val="22"/>
        </w:rPr>
        <w:t>:</w:t>
      </w:r>
    </w:p>
    <w:p w14:paraId="0A60FE0E" w14:textId="77777777" w:rsidR="00023442" w:rsidRPr="008D21F1" w:rsidRDefault="00023442" w:rsidP="00023442">
      <w:pPr>
        <w:spacing w:before="0" w:after="0"/>
        <w:rPr>
          <w:szCs w:val="22"/>
          <w:highlight w:val="yellow"/>
        </w:rPr>
      </w:pPr>
    </w:p>
    <w:p w14:paraId="45FF1688" w14:textId="77777777" w:rsidR="00023442" w:rsidRPr="008D21F1" w:rsidRDefault="00023442" w:rsidP="00023442">
      <w:pPr>
        <w:spacing w:before="0" w:after="0"/>
        <w:rPr>
          <w:szCs w:val="22"/>
          <w:lang w:val="de-DE"/>
        </w:rPr>
      </w:pPr>
      <w:r w:rsidRPr="008D21F1">
        <w:rPr>
          <w:szCs w:val="22"/>
        </w:rPr>
        <w:t>Ministère de l'intérieur</w:t>
      </w:r>
    </w:p>
    <w:p w14:paraId="66104921" w14:textId="77777777" w:rsidR="00023442" w:rsidRPr="008D21F1" w:rsidRDefault="00023442" w:rsidP="00023442">
      <w:pPr>
        <w:spacing w:before="0" w:after="0"/>
        <w:rPr>
          <w:szCs w:val="22"/>
          <w:lang w:val="de-DE"/>
        </w:rPr>
      </w:pPr>
      <w:r w:rsidRPr="008D21F1">
        <w:rPr>
          <w:szCs w:val="22"/>
        </w:rPr>
        <w:t>Direction de l’évaluation de la performance, de l’achat, des finances et de l’immobilier</w:t>
      </w:r>
    </w:p>
    <w:p w14:paraId="19D25C25" w14:textId="77777777" w:rsidR="00023442" w:rsidRPr="008D21F1" w:rsidRDefault="00023442" w:rsidP="00023442">
      <w:pPr>
        <w:spacing w:before="0" w:after="0"/>
        <w:rPr>
          <w:szCs w:val="22"/>
        </w:rPr>
      </w:pPr>
      <w:r w:rsidRPr="008D21F1">
        <w:rPr>
          <w:szCs w:val="22"/>
        </w:rPr>
        <w:t>Place Beauvau</w:t>
      </w:r>
    </w:p>
    <w:p w14:paraId="3625B329" w14:textId="77777777" w:rsidR="00023442" w:rsidRPr="008D21F1" w:rsidRDefault="00023442" w:rsidP="00023442">
      <w:pPr>
        <w:spacing w:before="0" w:after="0"/>
        <w:rPr>
          <w:szCs w:val="22"/>
        </w:rPr>
      </w:pPr>
      <w:r w:rsidRPr="008D21F1">
        <w:rPr>
          <w:szCs w:val="22"/>
        </w:rPr>
        <w:t>75008 Paris</w:t>
      </w:r>
    </w:p>
    <w:p w14:paraId="5F56FCD1" w14:textId="77777777" w:rsidR="00023442" w:rsidRPr="008D21F1" w:rsidRDefault="00023442" w:rsidP="00023442">
      <w:pPr>
        <w:spacing w:before="0" w:after="0"/>
        <w:rPr>
          <w:szCs w:val="22"/>
        </w:rPr>
      </w:pPr>
      <w:r w:rsidRPr="008D21F1">
        <w:rPr>
          <w:szCs w:val="22"/>
        </w:rPr>
        <w:br/>
      </w:r>
      <w:r w:rsidRPr="008D21F1">
        <w:rPr>
          <w:b/>
          <w:bCs/>
          <w:szCs w:val="22"/>
        </w:rPr>
        <w:t>Responsable de Traitement Opérationnel (RTO) :</w:t>
      </w:r>
    </w:p>
    <w:p w14:paraId="272DBE5C" w14:textId="77777777" w:rsidR="00023442" w:rsidRPr="008D21F1" w:rsidRDefault="00023442" w:rsidP="00023442">
      <w:pPr>
        <w:spacing w:before="0" w:after="0"/>
        <w:rPr>
          <w:szCs w:val="22"/>
        </w:rPr>
      </w:pPr>
      <w:r w:rsidRPr="008D21F1">
        <w:rPr>
          <w:szCs w:val="22"/>
        </w:rPr>
        <w:lastRenderedPageBreak/>
        <w:br/>
        <w:t>La Direction de l’évaluation de la performance, de l’achat, des finances et de l’immobilier,</w:t>
      </w:r>
    </w:p>
    <w:p w14:paraId="20ECA07F" w14:textId="77777777" w:rsidR="00023442" w:rsidRPr="008D21F1" w:rsidRDefault="00023442" w:rsidP="00023442">
      <w:pPr>
        <w:spacing w:before="0" w:after="0"/>
        <w:rPr>
          <w:szCs w:val="22"/>
        </w:rPr>
      </w:pPr>
      <w:r w:rsidRPr="008D21F1">
        <w:rPr>
          <w:szCs w:val="22"/>
        </w:rPr>
        <w:t>Représentée par le Directeur de l’évaluation de la performance, de l’achat, des finances et de l’immobilier.</w:t>
      </w:r>
    </w:p>
    <w:p w14:paraId="30D5F025" w14:textId="77777777" w:rsidR="00023442" w:rsidRPr="008D21F1" w:rsidRDefault="00023442" w:rsidP="00023442">
      <w:pPr>
        <w:spacing w:before="0" w:after="0"/>
        <w:rPr>
          <w:szCs w:val="22"/>
        </w:rPr>
      </w:pPr>
    </w:p>
    <w:p w14:paraId="1A6A8446" w14:textId="77777777" w:rsidR="00023442" w:rsidRPr="008D21F1" w:rsidRDefault="00023442" w:rsidP="00023442">
      <w:pPr>
        <w:spacing w:before="0" w:after="0"/>
        <w:rPr>
          <w:szCs w:val="22"/>
        </w:rPr>
      </w:pPr>
    </w:p>
    <w:p w14:paraId="03613A30" w14:textId="77777777" w:rsidR="00023442" w:rsidRPr="008D21F1" w:rsidRDefault="00023442" w:rsidP="00023442">
      <w:pPr>
        <w:spacing w:before="0" w:after="0"/>
        <w:rPr>
          <w:szCs w:val="22"/>
          <w:lang w:val="de-DE"/>
        </w:rPr>
      </w:pPr>
      <w:r w:rsidRPr="008D21F1">
        <w:rPr>
          <w:b/>
          <w:bCs/>
          <w:szCs w:val="22"/>
        </w:rPr>
        <w:t>Coordonnées du délégué à la protection des données</w:t>
      </w:r>
      <w:r w:rsidRPr="008D21F1">
        <w:rPr>
          <w:rFonts w:cs="Calibri"/>
          <w:b/>
          <w:bCs/>
          <w:szCs w:val="22"/>
        </w:rPr>
        <w:t> </w:t>
      </w:r>
      <w:r w:rsidRPr="008D21F1">
        <w:rPr>
          <w:b/>
          <w:bCs/>
          <w:szCs w:val="22"/>
        </w:rPr>
        <w:t>:</w:t>
      </w:r>
    </w:p>
    <w:p w14:paraId="4402053A" w14:textId="77777777" w:rsidR="00023442" w:rsidRPr="008D21F1" w:rsidRDefault="00023442" w:rsidP="00023442">
      <w:pPr>
        <w:spacing w:before="0" w:after="0"/>
        <w:rPr>
          <w:szCs w:val="22"/>
        </w:rPr>
      </w:pPr>
      <w:r w:rsidRPr="008D21F1">
        <w:rPr>
          <w:szCs w:val="22"/>
        </w:rPr>
        <w:br/>
      </w:r>
      <w:hyperlink r:id="rId22" w:history="1">
        <w:r w:rsidRPr="008D21F1">
          <w:rPr>
            <w:rStyle w:val="Lienhypertexte"/>
            <w:szCs w:val="22"/>
          </w:rPr>
          <w:t>données-personnelles-depafi@interieur.gouv.fr</w:t>
        </w:r>
      </w:hyperlink>
    </w:p>
    <w:p w14:paraId="1C8F47FB" w14:textId="77777777" w:rsidR="00023442" w:rsidRPr="008D21F1" w:rsidRDefault="00023442" w:rsidP="00023442">
      <w:pPr>
        <w:spacing w:before="0" w:after="0"/>
        <w:rPr>
          <w:szCs w:val="22"/>
        </w:rPr>
      </w:pPr>
      <w:r w:rsidRPr="008D21F1">
        <w:rPr>
          <w:szCs w:val="22"/>
        </w:rPr>
        <w:br/>
      </w:r>
      <w:r w:rsidRPr="008D21F1">
        <w:rPr>
          <w:b/>
          <w:bCs/>
          <w:szCs w:val="22"/>
        </w:rPr>
        <w:t>Base juridique du traitement</w:t>
      </w:r>
      <w:r w:rsidRPr="008D21F1">
        <w:rPr>
          <w:rFonts w:cs="Calibri"/>
          <w:b/>
          <w:bCs/>
          <w:szCs w:val="22"/>
        </w:rPr>
        <w:t> </w:t>
      </w:r>
      <w:r w:rsidRPr="008D21F1">
        <w:rPr>
          <w:szCs w:val="22"/>
        </w:rPr>
        <w:t>: c) et e) de l'article 6.1 du RGPD</w:t>
      </w:r>
    </w:p>
    <w:p w14:paraId="3FC92DB8" w14:textId="77777777" w:rsidR="00023442" w:rsidRPr="008D21F1" w:rsidRDefault="00023442" w:rsidP="00023442">
      <w:pPr>
        <w:spacing w:before="0" w:after="0"/>
        <w:rPr>
          <w:szCs w:val="22"/>
        </w:rPr>
      </w:pPr>
      <w:r w:rsidRPr="008D21F1">
        <w:rPr>
          <w:szCs w:val="22"/>
        </w:rPr>
        <w:br/>
      </w:r>
      <w:r w:rsidRPr="008D21F1">
        <w:rPr>
          <w:b/>
          <w:bCs/>
          <w:szCs w:val="22"/>
        </w:rPr>
        <w:t>Finalité du ou des traitements</w:t>
      </w:r>
      <w:r w:rsidRPr="008D21F1">
        <w:rPr>
          <w:rFonts w:cs="Calibri"/>
          <w:szCs w:val="22"/>
        </w:rPr>
        <w:t> </w:t>
      </w:r>
      <w:r w:rsidRPr="008D21F1">
        <w:rPr>
          <w:szCs w:val="22"/>
        </w:rPr>
        <w:t>: suivi de la pr</w:t>
      </w:r>
      <w:r w:rsidRPr="008D21F1">
        <w:rPr>
          <w:rFonts w:cs="Marianne"/>
          <w:szCs w:val="22"/>
        </w:rPr>
        <w:t>é</w:t>
      </w:r>
      <w:r w:rsidRPr="008D21F1">
        <w:rPr>
          <w:szCs w:val="22"/>
        </w:rPr>
        <w:t>sente proc</w:t>
      </w:r>
      <w:r w:rsidRPr="008D21F1">
        <w:rPr>
          <w:rFonts w:cs="Marianne"/>
          <w:szCs w:val="22"/>
        </w:rPr>
        <w:t>é</w:t>
      </w:r>
      <w:r w:rsidRPr="008D21F1">
        <w:rPr>
          <w:szCs w:val="22"/>
        </w:rPr>
        <w:t>dure de passation, attribution du march</w:t>
      </w:r>
      <w:r w:rsidRPr="008D21F1">
        <w:rPr>
          <w:rFonts w:cs="Marianne"/>
          <w:szCs w:val="22"/>
        </w:rPr>
        <w:t>é</w:t>
      </w:r>
      <w:r w:rsidRPr="008D21F1">
        <w:rPr>
          <w:szCs w:val="22"/>
        </w:rPr>
        <w:t xml:space="preserve"> public et</w:t>
      </w:r>
      <w:r w:rsidRPr="008D21F1">
        <w:rPr>
          <w:rFonts w:cs="Calibri"/>
          <w:szCs w:val="22"/>
        </w:rPr>
        <w:t> </w:t>
      </w:r>
      <w:r w:rsidRPr="008D21F1">
        <w:rPr>
          <w:szCs w:val="22"/>
        </w:rPr>
        <w:t>obligations l</w:t>
      </w:r>
      <w:r w:rsidRPr="008D21F1">
        <w:rPr>
          <w:rFonts w:cs="Marianne"/>
          <w:szCs w:val="22"/>
        </w:rPr>
        <w:t>é</w:t>
      </w:r>
      <w:r w:rsidRPr="008D21F1">
        <w:rPr>
          <w:szCs w:val="22"/>
        </w:rPr>
        <w:t>gales en mati</w:t>
      </w:r>
      <w:r w:rsidRPr="008D21F1">
        <w:rPr>
          <w:rFonts w:cs="Marianne"/>
          <w:szCs w:val="22"/>
        </w:rPr>
        <w:t>è</w:t>
      </w:r>
      <w:r w:rsidRPr="008D21F1">
        <w:rPr>
          <w:szCs w:val="22"/>
        </w:rPr>
        <w:t>re de dur</w:t>
      </w:r>
      <w:r w:rsidRPr="008D21F1">
        <w:rPr>
          <w:rFonts w:cs="Marianne"/>
          <w:szCs w:val="22"/>
        </w:rPr>
        <w:t>é</w:t>
      </w:r>
      <w:r w:rsidRPr="008D21F1">
        <w:rPr>
          <w:szCs w:val="22"/>
        </w:rPr>
        <w:t>e d'utilit</w:t>
      </w:r>
      <w:r w:rsidRPr="008D21F1">
        <w:rPr>
          <w:rFonts w:cs="Marianne"/>
          <w:szCs w:val="22"/>
        </w:rPr>
        <w:t>é</w:t>
      </w:r>
      <w:r w:rsidRPr="008D21F1">
        <w:rPr>
          <w:szCs w:val="22"/>
        </w:rPr>
        <w:t xml:space="preserve"> administrative (DUA) applicable aux march</w:t>
      </w:r>
      <w:r w:rsidRPr="008D21F1">
        <w:rPr>
          <w:rFonts w:cs="Marianne"/>
          <w:szCs w:val="22"/>
        </w:rPr>
        <w:t>é</w:t>
      </w:r>
      <w:r w:rsidRPr="008D21F1">
        <w:rPr>
          <w:szCs w:val="22"/>
        </w:rPr>
        <w:t>s publics.</w:t>
      </w:r>
    </w:p>
    <w:p w14:paraId="23EBB4E7" w14:textId="77777777" w:rsidR="00023442" w:rsidRPr="008D21F1" w:rsidRDefault="00023442" w:rsidP="00023442">
      <w:pPr>
        <w:spacing w:before="0" w:after="0"/>
        <w:rPr>
          <w:szCs w:val="22"/>
        </w:rPr>
      </w:pPr>
      <w:r w:rsidRPr="008D21F1">
        <w:rPr>
          <w:szCs w:val="22"/>
        </w:rPr>
        <w:br/>
      </w:r>
      <w:r w:rsidRPr="008D21F1">
        <w:rPr>
          <w:b/>
          <w:bCs/>
          <w:szCs w:val="22"/>
        </w:rPr>
        <w:t>Destinataires ou catégorie de destinataires</w:t>
      </w:r>
      <w:r w:rsidRPr="008D21F1">
        <w:rPr>
          <w:rFonts w:cs="Calibri"/>
          <w:b/>
          <w:bCs/>
          <w:szCs w:val="22"/>
        </w:rPr>
        <w:t> </w:t>
      </w:r>
      <w:r w:rsidRPr="008D21F1">
        <w:rPr>
          <w:szCs w:val="22"/>
        </w:rPr>
        <w:t>: les données à caractère personnel concernées sont destinées exclusivement aux agents de l'Acheteur, des ministères et des opérateurs de l'Etat, en charge de la passation puis de l'exécution du présent contrat.</w:t>
      </w:r>
    </w:p>
    <w:p w14:paraId="2487B938" w14:textId="77777777" w:rsidR="00023442" w:rsidRPr="008D21F1" w:rsidRDefault="00023442" w:rsidP="00023442">
      <w:pPr>
        <w:spacing w:before="0" w:after="0"/>
        <w:rPr>
          <w:szCs w:val="22"/>
        </w:rPr>
      </w:pPr>
      <w:r w:rsidRPr="008D21F1">
        <w:rPr>
          <w:szCs w:val="22"/>
        </w:rPr>
        <w:br/>
      </w:r>
      <w:r w:rsidRPr="008D21F1">
        <w:rPr>
          <w:b/>
          <w:bCs/>
          <w:szCs w:val="22"/>
        </w:rPr>
        <w:t>Durée de conservation</w:t>
      </w:r>
      <w:r w:rsidRPr="008D21F1">
        <w:rPr>
          <w:rFonts w:cs="Calibri"/>
          <w:b/>
          <w:bCs/>
          <w:szCs w:val="22"/>
        </w:rPr>
        <w:t> </w:t>
      </w:r>
      <w:r w:rsidRPr="008D21F1">
        <w:rPr>
          <w:szCs w:val="22"/>
        </w:rPr>
        <w:t>: ces données sont conservées pendant toute la durée de passation et d'exécution du contrat ainsi que durant la DUA applicable au contrat.</w:t>
      </w:r>
    </w:p>
    <w:p w14:paraId="05D94EC6" w14:textId="77777777" w:rsidR="00023442" w:rsidRPr="008D21F1" w:rsidRDefault="00023442" w:rsidP="00023442">
      <w:pPr>
        <w:spacing w:before="0" w:after="0"/>
        <w:rPr>
          <w:szCs w:val="22"/>
        </w:rPr>
      </w:pPr>
    </w:p>
    <w:p w14:paraId="7CAFA298" w14:textId="77777777" w:rsidR="00023442" w:rsidRPr="008D21F1" w:rsidRDefault="00023442" w:rsidP="00023442">
      <w:pPr>
        <w:spacing w:before="0" w:after="0"/>
        <w:rPr>
          <w:szCs w:val="22"/>
        </w:rPr>
      </w:pPr>
      <w:r w:rsidRPr="008D21F1">
        <w:rPr>
          <w:szCs w:val="22"/>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effectué auprès du délégué à la protection des données.</w:t>
      </w:r>
    </w:p>
    <w:p w14:paraId="78FDA8E9" w14:textId="77777777" w:rsidR="00023442" w:rsidRPr="008D21F1" w:rsidRDefault="00023442" w:rsidP="00023442">
      <w:pPr>
        <w:spacing w:before="0" w:after="0"/>
        <w:rPr>
          <w:szCs w:val="22"/>
        </w:rPr>
      </w:pPr>
    </w:p>
    <w:p w14:paraId="3645F10D" w14:textId="6818D451" w:rsidR="00023442" w:rsidRPr="008D21F1" w:rsidRDefault="00023442" w:rsidP="00023442">
      <w:pPr>
        <w:spacing w:before="0" w:after="0"/>
        <w:rPr>
          <w:szCs w:val="22"/>
        </w:rPr>
      </w:pPr>
      <w:r w:rsidRPr="008D21F1">
        <w:rPr>
          <w:szCs w:val="22"/>
        </w:rPr>
        <w:t>La personne dont les données à caractère personnel sont collectées dans le cadre de la présente procédure dispose d'un droit de réclamation auprès de la CNIL.</w:t>
      </w:r>
    </w:p>
    <w:p w14:paraId="1B9604DD" w14:textId="5C821AD9" w:rsidR="00023442" w:rsidRPr="008D21F1" w:rsidRDefault="00023442" w:rsidP="00023442">
      <w:pPr>
        <w:spacing w:before="0" w:after="0"/>
        <w:rPr>
          <w:szCs w:val="22"/>
        </w:rPr>
      </w:pPr>
    </w:p>
    <w:p w14:paraId="58F18F23" w14:textId="77777777" w:rsidR="00023442" w:rsidRPr="008D21F1" w:rsidRDefault="00023442" w:rsidP="00364474">
      <w:pPr>
        <w:keepNext/>
        <w:jc w:val="center"/>
        <w:rPr>
          <w:szCs w:val="22"/>
        </w:rPr>
      </w:pPr>
      <w:r w:rsidRPr="008D21F1">
        <w:rPr>
          <w:szCs w:val="22"/>
        </w:rPr>
        <w:t>Commission Nationale de l’Informatique et des Libertés (CNIL)</w:t>
      </w:r>
    </w:p>
    <w:p w14:paraId="460D0F26" w14:textId="77777777" w:rsidR="00023442" w:rsidRPr="008D21F1" w:rsidRDefault="00023442" w:rsidP="00364474">
      <w:pPr>
        <w:keepNext/>
        <w:jc w:val="center"/>
        <w:rPr>
          <w:szCs w:val="22"/>
        </w:rPr>
      </w:pPr>
      <w:r w:rsidRPr="008D21F1">
        <w:rPr>
          <w:szCs w:val="22"/>
        </w:rPr>
        <w:t>3 Place de Fontenoy</w:t>
      </w:r>
    </w:p>
    <w:p w14:paraId="7E0B120C" w14:textId="77777777" w:rsidR="00023442" w:rsidRPr="008D21F1" w:rsidRDefault="00023442" w:rsidP="00364474">
      <w:pPr>
        <w:keepNext/>
        <w:jc w:val="center"/>
        <w:rPr>
          <w:szCs w:val="22"/>
        </w:rPr>
      </w:pPr>
      <w:r w:rsidRPr="008D21F1">
        <w:rPr>
          <w:szCs w:val="22"/>
        </w:rPr>
        <w:t>TSA 80715</w:t>
      </w:r>
    </w:p>
    <w:p w14:paraId="09C0501F" w14:textId="77777777" w:rsidR="00023442" w:rsidRPr="008D21F1" w:rsidRDefault="00023442" w:rsidP="00364474">
      <w:pPr>
        <w:keepNext/>
        <w:jc w:val="center"/>
        <w:rPr>
          <w:szCs w:val="22"/>
        </w:rPr>
      </w:pPr>
      <w:r w:rsidRPr="008D21F1">
        <w:rPr>
          <w:szCs w:val="22"/>
        </w:rPr>
        <w:t>75334 PARIS CEDEX 07</w:t>
      </w:r>
    </w:p>
    <w:p w14:paraId="064CCCEE" w14:textId="77777777" w:rsidR="00023442" w:rsidRPr="008D21F1" w:rsidRDefault="00023442" w:rsidP="00023442">
      <w:pPr>
        <w:spacing w:before="0" w:after="0"/>
        <w:rPr>
          <w:szCs w:val="22"/>
        </w:rPr>
      </w:pPr>
    </w:p>
    <w:p w14:paraId="26CBA1C4" w14:textId="60749D04" w:rsidR="007720D2" w:rsidRPr="008D21F1" w:rsidRDefault="000414C8" w:rsidP="003429FB">
      <w:pPr>
        <w:pStyle w:val="Titre1"/>
        <w:numPr>
          <w:ilvl w:val="0"/>
          <w:numId w:val="0"/>
        </w:numPr>
      </w:pPr>
      <w:bookmarkStart w:id="98" w:name="_Toc200113012"/>
      <w:r w:rsidRPr="008D21F1">
        <w:lastRenderedPageBreak/>
        <w:t>ANNEXE I – M</w:t>
      </w:r>
      <w:r w:rsidR="007B6F95" w:rsidRPr="008D21F1">
        <w:t>odalité</w:t>
      </w:r>
      <w:r w:rsidR="007720D2" w:rsidRPr="008D21F1">
        <w:t>s de</w:t>
      </w:r>
      <w:r w:rsidR="00050615" w:rsidRPr="008D21F1">
        <w:t xml:space="preserve"> retrait du dossier de consultation et de</w:t>
      </w:r>
      <w:r w:rsidR="007720D2" w:rsidRPr="008D21F1">
        <w:t xml:space="preserve"> remise </w:t>
      </w:r>
      <w:r w:rsidR="00C44830" w:rsidRPr="008D21F1">
        <w:t>du pli</w:t>
      </w:r>
      <w:bookmarkEnd w:id="98"/>
    </w:p>
    <w:p w14:paraId="6D09A974" w14:textId="456FC9C4" w:rsidR="00FF058C" w:rsidRPr="008D21F1" w:rsidRDefault="00FF058C" w:rsidP="00FF058C">
      <w:pPr>
        <w:pStyle w:val="Titre2"/>
        <w:numPr>
          <w:ilvl w:val="0"/>
          <w:numId w:val="0"/>
        </w:numPr>
      </w:pPr>
      <w:bookmarkStart w:id="99" w:name="_Toc464652756"/>
      <w:bookmarkStart w:id="100" w:name="_Toc200113013"/>
      <w:r w:rsidRPr="008D21F1">
        <w:t xml:space="preserve">A. </w:t>
      </w:r>
      <w:r w:rsidR="007B6F95" w:rsidRPr="008D21F1">
        <w:t>Modalité</w:t>
      </w:r>
      <w:r w:rsidRPr="008D21F1">
        <w:t>s de retrait du dossier de consultation</w:t>
      </w:r>
      <w:bookmarkEnd w:id="99"/>
      <w:bookmarkEnd w:id="100"/>
    </w:p>
    <w:p w14:paraId="488948D4" w14:textId="743076C9" w:rsidR="000414C8" w:rsidRPr="008D21F1" w:rsidRDefault="000414C8" w:rsidP="004A1880">
      <w:pPr>
        <w:jc w:val="left"/>
        <w:rPr>
          <w:szCs w:val="22"/>
        </w:rPr>
      </w:pPr>
      <w:r w:rsidRPr="008D21F1">
        <w:rPr>
          <w:szCs w:val="22"/>
        </w:rPr>
        <w:t xml:space="preserve">Le candidat télécharge le dossier de consultation sur « marches-publics.gouv.fr » en se connectant au site de la PLACE à partir de l’adresse électronique ci-après : </w:t>
      </w:r>
      <w:hyperlink r:id="rId23" w:history="1">
        <w:r w:rsidRPr="008D21F1">
          <w:rPr>
            <w:rStyle w:val="Lienhypertexte"/>
            <w:szCs w:val="22"/>
          </w:rPr>
          <w:t>https://www.marches-publics.gouv.fr/?page=entreprise.AccueilEntreprise</w:t>
        </w:r>
      </w:hyperlink>
    </w:p>
    <w:p w14:paraId="5F5FD877" w14:textId="77777777" w:rsidR="00FF058C" w:rsidRPr="008D21F1" w:rsidRDefault="00FF058C" w:rsidP="009C78C9">
      <w:pPr>
        <w:pStyle w:val="Titre2"/>
        <w:numPr>
          <w:ilvl w:val="0"/>
          <w:numId w:val="0"/>
        </w:numPr>
        <w:spacing w:before="360"/>
      </w:pPr>
      <w:bookmarkStart w:id="101" w:name="_Toc448934238"/>
      <w:bookmarkStart w:id="102" w:name="_Toc464652757"/>
      <w:bookmarkStart w:id="103" w:name="_Toc200113014"/>
      <w:bookmarkEnd w:id="101"/>
      <w:r w:rsidRPr="008D21F1">
        <w:t>B. Remise du pli</w:t>
      </w:r>
      <w:bookmarkEnd w:id="102"/>
      <w:bookmarkEnd w:id="103"/>
    </w:p>
    <w:p w14:paraId="40ABE1AD" w14:textId="77777777" w:rsidR="007B6F95" w:rsidRPr="008D21F1" w:rsidRDefault="000414C8" w:rsidP="000414C8">
      <w:pPr>
        <w:rPr>
          <w:szCs w:val="22"/>
        </w:rPr>
      </w:pPr>
      <w:r w:rsidRPr="008D21F1">
        <w:rPr>
          <w:szCs w:val="22"/>
        </w:rPr>
        <w:t>Le candidat remet son dossier offre par dépôt sur la PLACE « marches-publics.gouv.fr ». Pour ce faire, il doit d’abord se connecter au site de la PLACE à partir de l’adresse électronique ci-après :</w:t>
      </w:r>
    </w:p>
    <w:p w14:paraId="5032F5EE" w14:textId="6C9C3BB8" w:rsidR="0018248A" w:rsidRPr="008D21F1" w:rsidRDefault="000414C8" w:rsidP="000414C8">
      <w:pPr>
        <w:rPr>
          <w:szCs w:val="22"/>
        </w:rPr>
      </w:pPr>
      <w:r w:rsidRPr="008D21F1">
        <w:rPr>
          <w:szCs w:val="22"/>
        </w:rPr>
        <w:t xml:space="preserve"> </w:t>
      </w:r>
      <w:hyperlink r:id="rId24" w:history="1">
        <w:r w:rsidRPr="008D21F1">
          <w:rPr>
            <w:rStyle w:val="Lienhypertexte"/>
            <w:szCs w:val="22"/>
          </w:rPr>
          <w:t>https://www.marches-publics.gouv.fr/?page=entreprise.AccueilEntreprise</w:t>
        </w:r>
      </w:hyperlink>
    </w:p>
    <w:p w14:paraId="4E118BD1" w14:textId="77777777" w:rsidR="009C78C9" w:rsidRPr="008D21F1" w:rsidRDefault="009C78C9" w:rsidP="009C78C9">
      <w:pPr>
        <w:pStyle w:val="Titre2"/>
        <w:numPr>
          <w:ilvl w:val="0"/>
          <w:numId w:val="0"/>
        </w:numPr>
        <w:spacing w:before="360"/>
      </w:pPr>
      <w:bookmarkStart w:id="104" w:name="_Toc464652758"/>
      <w:bookmarkStart w:id="105" w:name="_Toc200113015"/>
      <w:r w:rsidRPr="008D21F1">
        <w:t>C. Forme du pli</w:t>
      </w:r>
      <w:bookmarkEnd w:id="104"/>
      <w:bookmarkEnd w:id="105"/>
    </w:p>
    <w:p w14:paraId="122DC165" w14:textId="69C71EEB" w:rsidR="007720D2" w:rsidRPr="008D21F1" w:rsidRDefault="007720D2" w:rsidP="00002C37">
      <w:pPr>
        <w:rPr>
          <w:szCs w:val="22"/>
        </w:rPr>
      </w:pPr>
      <w:r w:rsidRPr="008D21F1">
        <w:rPr>
          <w:szCs w:val="22"/>
        </w:rPr>
        <w:t xml:space="preserve">Le candidat doit déposer sur la PLACE un dossier unique comprenant les éléments de candidature et les éléments de l’offre. </w:t>
      </w:r>
      <w:r w:rsidR="00032DF3" w:rsidRPr="008D21F1">
        <w:rPr>
          <w:szCs w:val="22"/>
        </w:rPr>
        <w:t>Le pouvoir adjudicateur</w:t>
      </w:r>
      <w:r w:rsidR="005A7F2C" w:rsidRPr="008D21F1">
        <w:rPr>
          <w:szCs w:val="22"/>
        </w:rPr>
        <w:t xml:space="preserve"> </w:t>
      </w:r>
      <w:r w:rsidRPr="008D21F1">
        <w:rPr>
          <w:szCs w:val="22"/>
        </w:rPr>
        <w:t>ne souhaite qu’un seul exemplaire électronique dudit dossie</w:t>
      </w:r>
      <w:r w:rsidR="00ED47BE" w:rsidRPr="008D21F1">
        <w:rPr>
          <w:szCs w:val="22"/>
        </w:rPr>
        <w:t>r</w:t>
      </w:r>
      <w:r w:rsidR="006A03E3" w:rsidRPr="008D21F1">
        <w:rPr>
          <w:szCs w:val="22"/>
        </w:rPr>
        <w:t xml:space="preserve">. </w:t>
      </w:r>
    </w:p>
    <w:p w14:paraId="00610BD3" w14:textId="77777777" w:rsidR="007720D2" w:rsidRPr="008D21F1" w:rsidRDefault="00DA1053" w:rsidP="00002C37">
      <w:pPr>
        <w:rPr>
          <w:szCs w:val="22"/>
        </w:rPr>
      </w:pPr>
      <w:r w:rsidRPr="008D21F1">
        <w:rPr>
          <w:szCs w:val="22"/>
        </w:rPr>
        <w:t>Conformément à l’a</w:t>
      </w:r>
      <w:r w:rsidR="00AB5084" w:rsidRPr="008D21F1">
        <w:rPr>
          <w:rStyle w:val="lev"/>
          <w:b w:val="0"/>
          <w:szCs w:val="22"/>
        </w:rPr>
        <w:t>rrêté</w:t>
      </w:r>
      <w:r w:rsidR="00E917E5" w:rsidRPr="008D21F1">
        <w:rPr>
          <w:rStyle w:val="lev"/>
          <w:b w:val="0"/>
          <w:szCs w:val="22"/>
        </w:rPr>
        <w:t xml:space="preserve"> </w:t>
      </w:r>
      <w:r w:rsidR="00E917E5" w:rsidRPr="008D21F1">
        <w:rPr>
          <w:bCs/>
          <w:szCs w:val="22"/>
        </w:rPr>
        <w:t>du 22 mars 2019 fixant les modalités de mise à disposition des documents de la consultation et de la copie de sauvegarde</w:t>
      </w:r>
      <w:r w:rsidRPr="008D21F1">
        <w:rPr>
          <w:szCs w:val="22"/>
        </w:rPr>
        <w:t>, l</w:t>
      </w:r>
      <w:r w:rsidR="007720D2" w:rsidRPr="008D21F1">
        <w:rPr>
          <w:szCs w:val="22"/>
        </w:rPr>
        <w:t>e candidat peut adresser au pouvoir adjudicateur une copie de sauvegarde de ce dossier :</w:t>
      </w:r>
    </w:p>
    <w:p w14:paraId="260F3FBF" w14:textId="34D3FB7B" w:rsidR="007720D2" w:rsidRPr="008D21F1" w:rsidRDefault="00356597" w:rsidP="00002C37">
      <w:pPr>
        <w:pStyle w:val="2Listepoints"/>
        <w:rPr>
          <w:lang w:eastAsia="en-US"/>
        </w:rPr>
      </w:pPr>
      <w:r w:rsidRPr="008D21F1">
        <w:rPr>
          <w:lang w:eastAsia="en-US"/>
        </w:rPr>
        <w:t>Soit</w:t>
      </w:r>
      <w:r w:rsidR="009C78C9" w:rsidRPr="008D21F1">
        <w:rPr>
          <w:lang w:eastAsia="en-US"/>
        </w:rPr>
        <w:t xml:space="preserve"> sur support papier</w:t>
      </w:r>
      <w:r w:rsidR="007720D2" w:rsidRPr="008D21F1">
        <w:rPr>
          <w:lang w:eastAsia="en-US"/>
        </w:rPr>
        <w:t> ;</w:t>
      </w:r>
    </w:p>
    <w:p w14:paraId="320D4EAB" w14:textId="43635A73" w:rsidR="007720D2" w:rsidRPr="008D21F1" w:rsidRDefault="00356597" w:rsidP="00002C37">
      <w:pPr>
        <w:pStyle w:val="2Listepoints"/>
        <w:rPr>
          <w:lang w:eastAsia="en-US"/>
        </w:rPr>
      </w:pPr>
      <w:r w:rsidRPr="008D21F1">
        <w:rPr>
          <w:lang w:eastAsia="en-US"/>
        </w:rPr>
        <w:t>Soit</w:t>
      </w:r>
      <w:r w:rsidR="007720D2" w:rsidRPr="008D21F1">
        <w:rPr>
          <w:lang w:eastAsia="en-US"/>
        </w:rPr>
        <w:t xml:space="preserve"> sur support physique électronique : CD-ROM, DVD-ROM, clé USB, etc. La copie remise doit alors se présenter sous la même forme que le dossier remis sur la PLACE. </w:t>
      </w:r>
    </w:p>
    <w:p w14:paraId="438FB489" w14:textId="005FBECA" w:rsidR="007720D2" w:rsidRPr="008D21F1" w:rsidRDefault="007720D2" w:rsidP="00002C37">
      <w:pPr>
        <w:rPr>
          <w:szCs w:val="22"/>
        </w:rPr>
      </w:pPr>
      <w:r w:rsidRPr="008D21F1">
        <w:rPr>
          <w:szCs w:val="22"/>
        </w:rPr>
        <w:t xml:space="preserve">Quel que soit le type de support retenu, cette copie doit parvenir </w:t>
      </w:r>
      <w:r w:rsidR="00A6014F">
        <w:rPr>
          <w:szCs w:val="22"/>
        </w:rPr>
        <w:t>au</w:t>
      </w:r>
      <w:r w:rsidR="00032DF3" w:rsidRPr="008D21F1">
        <w:rPr>
          <w:szCs w:val="22"/>
        </w:rPr>
        <w:t xml:space="preserve"> pouvoir adjudicateur</w:t>
      </w:r>
      <w:r w:rsidR="005A7F2C" w:rsidRPr="008D21F1">
        <w:rPr>
          <w:szCs w:val="22"/>
        </w:rPr>
        <w:t xml:space="preserve"> </w:t>
      </w:r>
      <w:r w:rsidRPr="008D21F1">
        <w:rPr>
          <w:szCs w:val="22"/>
        </w:rPr>
        <w:t xml:space="preserve">dans le délai imparti pour la remise des </w:t>
      </w:r>
      <w:r w:rsidR="0031035A" w:rsidRPr="008D21F1">
        <w:rPr>
          <w:szCs w:val="22"/>
        </w:rPr>
        <w:t>offres</w:t>
      </w:r>
      <w:r w:rsidRPr="008D21F1">
        <w:rPr>
          <w:szCs w:val="22"/>
        </w:rPr>
        <w:t xml:space="preserve">, mentionné à l’article </w:t>
      </w:r>
      <w:r w:rsidR="00215E75" w:rsidRPr="008D21F1">
        <w:rPr>
          <w:szCs w:val="22"/>
        </w:rPr>
        <w:fldChar w:fldCharType="begin"/>
      </w:r>
      <w:r w:rsidR="00215E75" w:rsidRPr="008D21F1">
        <w:rPr>
          <w:szCs w:val="22"/>
        </w:rPr>
        <w:instrText xml:space="preserve"> REF _Ref341079480 \r \h  \* MERGEFORMAT </w:instrText>
      </w:r>
      <w:r w:rsidR="00215E75" w:rsidRPr="008D21F1">
        <w:rPr>
          <w:szCs w:val="22"/>
        </w:rPr>
      </w:r>
      <w:r w:rsidR="00215E75" w:rsidRPr="008D21F1">
        <w:rPr>
          <w:szCs w:val="22"/>
        </w:rPr>
        <w:fldChar w:fldCharType="separate"/>
      </w:r>
      <w:r w:rsidR="008439FC" w:rsidRPr="008D21F1">
        <w:rPr>
          <w:szCs w:val="22"/>
        </w:rPr>
        <w:t>III.2.1</w:t>
      </w:r>
      <w:r w:rsidR="00215E75" w:rsidRPr="008D21F1">
        <w:rPr>
          <w:szCs w:val="22"/>
        </w:rPr>
        <w:fldChar w:fldCharType="end"/>
      </w:r>
      <w:r w:rsidRPr="008D21F1">
        <w:rPr>
          <w:szCs w:val="22"/>
        </w:rPr>
        <w:t xml:space="preserve"> du présent règlement, selon l’un des modes de transmission ci-après :</w:t>
      </w:r>
    </w:p>
    <w:p w14:paraId="3870610C" w14:textId="0B5A1F02" w:rsidR="00A25005" w:rsidRPr="008D21F1" w:rsidRDefault="00356597" w:rsidP="00907534">
      <w:pPr>
        <w:pStyle w:val="2Listepoints"/>
        <w:rPr>
          <w:lang w:eastAsia="en-US"/>
        </w:rPr>
      </w:pPr>
      <w:r w:rsidRPr="008D21F1">
        <w:rPr>
          <w:lang w:eastAsia="en-US"/>
        </w:rPr>
        <w:t>Soit</w:t>
      </w:r>
      <w:r w:rsidR="007720D2" w:rsidRPr="008D21F1">
        <w:rPr>
          <w:lang w:eastAsia="en-US"/>
        </w:rPr>
        <w:t xml:space="preserve"> par voie postale, en recommandé avec avis de ré</w:t>
      </w:r>
      <w:r w:rsidR="00907534">
        <w:rPr>
          <w:lang w:eastAsia="en-US"/>
        </w:rPr>
        <w:t>ception, à l’adresse suivante :</w:t>
      </w:r>
    </w:p>
    <w:p w14:paraId="5204999D" w14:textId="77777777" w:rsidR="00A25005" w:rsidRPr="008D21F1" w:rsidRDefault="00A25005" w:rsidP="00A25005">
      <w:pPr>
        <w:spacing w:before="0" w:after="0"/>
        <w:jc w:val="center"/>
        <w:rPr>
          <w:rFonts w:cs="Calibri"/>
          <w:b/>
          <w:szCs w:val="22"/>
        </w:rPr>
      </w:pPr>
      <w:r w:rsidRPr="008D21F1">
        <w:rPr>
          <w:rFonts w:cs="Calibri"/>
          <w:b/>
          <w:szCs w:val="22"/>
        </w:rPr>
        <w:t xml:space="preserve">Ministère de l'Intérieur </w:t>
      </w:r>
    </w:p>
    <w:p w14:paraId="1585F3A1" w14:textId="77777777" w:rsidR="00A25005" w:rsidRPr="008D21F1" w:rsidRDefault="00A25005" w:rsidP="00A25005">
      <w:pPr>
        <w:spacing w:before="0" w:after="0"/>
        <w:jc w:val="center"/>
        <w:rPr>
          <w:rFonts w:cs="Calibri"/>
          <w:szCs w:val="22"/>
        </w:rPr>
      </w:pPr>
      <w:r w:rsidRPr="008D21F1">
        <w:rPr>
          <w:rFonts w:cs="Calibri"/>
          <w:szCs w:val="22"/>
        </w:rPr>
        <w:t>Direction de l’évaluation, de la performance, de l’achat, des finances et de l’immobilier</w:t>
      </w:r>
    </w:p>
    <w:p w14:paraId="4EE027ED" w14:textId="77777777" w:rsidR="00A25005" w:rsidRPr="008D21F1" w:rsidRDefault="00A25005" w:rsidP="00A25005">
      <w:pPr>
        <w:spacing w:before="0" w:after="0"/>
        <w:jc w:val="center"/>
        <w:rPr>
          <w:rFonts w:cs="Calibri"/>
          <w:szCs w:val="22"/>
        </w:rPr>
      </w:pPr>
      <w:r w:rsidRPr="008D21F1">
        <w:rPr>
          <w:rFonts w:cs="Calibri"/>
          <w:szCs w:val="22"/>
        </w:rPr>
        <w:t>Service de l’achat, de l’innovation et de la logistique du ministère de l’Intérieur</w:t>
      </w:r>
    </w:p>
    <w:p w14:paraId="08689108" w14:textId="77777777" w:rsidR="00A25005" w:rsidRPr="008D21F1" w:rsidRDefault="00A25005" w:rsidP="00A25005">
      <w:pPr>
        <w:spacing w:before="0" w:after="0"/>
        <w:jc w:val="center"/>
        <w:rPr>
          <w:rFonts w:cs="Calibri"/>
          <w:szCs w:val="22"/>
        </w:rPr>
      </w:pPr>
      <w:r w:rsidRPr="008D21F1">
        <w:rPr>
          <w:rFonts w:cs="Calibri"/>
          <w:szCs w:val="22"/>
        </w:rPr>
        <w:t>Sous-direction de l’achat et du suivi de l’exécution des marches</w:t>
      </w:r>
    </w:p>
    <w:p w14:paraId="2E90A2E5" w14:textId="77777777" w:rsidR="00A25005" w:rsidRPr="008D21F1" w:rsidRDefault="00A25005" w:rsidP="00A25005">
      <w:pPr>
        <w:spacing w:before="0" w:after="0"/>
        <w:jc w:val="center"/>
        <w:rPr>
          <w:rFonts w:cs="Calibri"/>
          <w:szCs w:val="22"/>
        </w:rPr>
      </w:pPr>
      <w:r w:rsidRPr="008D21F1">
        <w:rPr>
          <w:rFonts w:cs="Calibri"/>
          <w:szCs w:val="22"/>
        </w:rPr>
        <w:t>Bureau des achats immobiliers et prestations</w:t>
      </w:r>
    </w:p>
    <w:p w14:paraId="7DC5ED80" w14:textId="77777777" w:rsidR="00A25005" w:rsidRPr="008D21F1" w:rsidRDefault="00A25005" w:rsidP="00A25005">
      <w:pPr>
        <w:spacing w:before="0" w:after="0"/>
        <w:jc w:val="center"/>
        <w:rPr>
          <w:rFonts w:cs="Calibri"/>
          <w:szCs w:val="22"/>
        </w:rPr>
      </w:pPr>
    </w:p>
    <w:p w14:paraId="2D353E30" w14:textId="77777777" w:rsidR="00A25005" w:rsidRPr="008D21F1" w:rsidRDefault="00A25005" w:rsidP="00A25005">
      <w:pPr>
        <w:spacing w:before="0" w:after="0"/>
        <w:jc w:val="center"/>
        <w:rPr>
          <w:rFonts w:cs="Calibri"/>
          <w:szCs w:val="22"/>
        </w:rPr>
      </w:pPr>
      <w:r w:rsidRPr="008D21F1">
        <w:rPr>
          <w:rFonts w:cs="Calibri"/>
          <w:szCs w:val="22"/>
        </w:rPr>
        <w:t>Place Beauvau – immeuble Lumière</w:t>
      </w:r>
    </w:p>
    <w:p w14:paraId="6E9F867C" w14:textId="77777777" w:rsidR="00A25005" w:rsidRPr="008D21F1" w:rsidRDefault="00A25005" w:rsidP="00A25005">
      <w:pPr>
        <w:spacing w:before="0" w:after="0"/>
        <w:jc w:val="center"/>
        <w:rPr>
          <w:rFonts w:cs="Calibri"/>
          <w:szCs w:val="22"/>
        </w:rPr>
      </w:pPr>
      <w:r w:rsidRPr="008D21F1">
        <w:rPr>
          <w:rFonts w:cs="Calibri"/>
          <w:szCs w:val="22"/>
        </w:rPr>
        <w:t>75800 – Paris cedex 08</w:t>
      </w:r>
    </w:p>
    <w:p w14:paraId="37869089" w14:textId="77777777" w:rsidR="00A25005" w:rsidRPr="008D21F1" w:rsidRDefault="00A25005" w:rsidP="00A25005">
      <w:pPr>
        <w:pStyle w:val="2Listepoints"/>
        <w:numPr>
          <w:ilvl w:val="0"/>
          <w:numId w:val="0"/>
        </w:numPr>
        <w:ind w:left="360"/>
        <w:rPr>
          <w:lang w:eastAsia="en-US"/>
        </w:rPr>
      </w:pPr>
    </w:p>
    <w:p w14:paraId="73B959F2" w14:textId="566CD582" w:rsidR="007720D2" w:rsidRPr="008D21F1" w:rsidRDefault="00356597" w:rsidP="007D73F6">
      <w:pPr>
        <w:pStyle w:val="2Listepoints"/>
        <w:rPr>
          <w:lang w:eastAsia="en-US"/>
        </w:rPr>
      </w:pPr>
      <w:r w:rsidRPr="008D21F1">
        <w:rPr>
          <w:lang w:eastAsia="en-US"/>
        </w:rPr>
        <w:t>Soit</w:t>
      </w:r>
      <w:r w:rsidR="007D73F6" w:rsidRPr="008D21F1">
        <w:rPr>
          <w:lang w:eastAsia="en-US"/>
        </w:rPr>
        <w:t xml:space="preserve"> </w:t>
      </w:r>
      <w:r w:rsidR="007720D2" w:rsidRPr="008D21F1">
        <w:rPr>
          <w:lang w:eastAsia="en-US"/>
        </w:rPr>
        <w:t xml:space="preserve">par dépôt physique dans les locaux du </w:t>
      </w:r>
      <w:r w:rsidR="005A7F2C" w:rsidRPr="008D21F1">
        <w:rPr>
          <w:lang w:eastAsia="en-US"/>
        </w:rPr>
        <w:t xml:space="preserve">ministère </w:t>
      </w:r>
      <w:r w:rsidR="007720D2" w:rsidRPr="008D21F1">
        <w:rPr>
          <w:lang w:eastAsia="en-US"/>
        </w:rPr>
        <w:t>de l’</w:t>
      </w:r>
      <w:r w:rsidR="005A7F2C" w:rsidRPr="008D21F1">
        <w:rPr>
          <w:lang w:eastAsia="en-US"/>
        </w:rPr>
        <w:t>i</w:t>
      </w:r>
      <w:r w:rsidR="007720D2" w:rsidRPr="008D21F1">
        <w:rPr>
          <w:lang w:eastAsia="en-US"/>
        </w:rPr>
        <w:t>ntérieur, contre remise d’un récép</w:t>
      </w:r>
      <w:r w:rsidR="00660272" w:rsidRPr="008D21F1">
        <w:rPr>
          <w:lang w:eastAsia="en-US"/>
        </w:rPr>
        <w:t>issé, du lundi au vendredi de 9 heures 30 à 17 heures </w:t>
      </w:r>
      <w:r w:rsidR="007720D2" w:rsidRPr="008D21F1">
        <w:rPr>
          <w:lang w:eastAsia="en-US"/>
        </w:rPr>
        <w:t>00 (interruption des dép</w:t>
      </w:r>
      <w:r w:rsidR="00660272" w:rsidRPr="008D21F1">
        <w:rPr>
          <w:lang w:eastAsia="en-US"/>
        </w:rPr>
        <w:t>ôts de 12 heures 00 à 14 heures </w:t>
      </w:r>
      <w:r w:rsidR="007720D2" w:rsidRPr="008D21F1">
        <w:rPr>
          <w:lang w:eastAsia="en-US"/>
        </w:rPr>
        <w:t>00), à l’adresse ci-après :</w:t>
      </w:r>
    </w:p>
    <w:p w14:paraId="03F2E476" w14:textId="0A434229" w:rsidR="00A25005" w:rsidRPr="008D21F1" w:rsidRDefault="00A25005" w:rsidP="00A25005">
      <w:pPr>
        <w:pStyle w:val="2Listepoints"/>
        <w:numPr>
          <w:ilvl w:val="0"/>
          <w:numId w:val="0"/>
        </w:numPr>
        <w:ind w:left="720" w:hanging="360"/>
        <w:rPr>
          <w:lang w:eastAsia="en-US"/>
        </w:rPr>
      </w:pPr>
    </w:p>
    <w:p w14:paraId="650E425A" w14:textId="77777777" w:rsidR="00A25005" w:rsidRPr="008D21F1" w:rsidRDefault="00A25005" w:rsidP="00A25005">
      <w:pPr>
        <w:spacing w:before="0" w:after="0"/>
        <w:jc w:val="center"/>
        <w:rPr>
          <w:rFonts w:cs="Calibri"/>
          <w:b/>
          <w:szCs w:val="22"/>
        </w:rPr>
      </w:pPr>
      <w:r w:rsidRPr="008D21F1">
        <w:rPr>
          <w:rFonts w:cs="Calibri"/>
          <w:b/>
          <w:szCs w:val="22"/>
        </w:rPr>
        <w:lastRenderedPageBreak/>
        <w:t xml:space="preserve">Ministère de l'Intérieur </w:t>
      </w:r>
    </w:p>
    <w:p w14:paraId="6F146DE7" w14:textId="77777777" w:rsidR="00A25005" w:rsidRPr="008D21F1" w:rsidRDefault="00A25005" w:rsidP="00A25005">
      <w:pPr>
        <w:spacing w:before="0" w:after="0"/>
        <w:jc w:val="center"/>
        <w:rPr>
          <w:rFonts w:cs="Calibri"/>
          <w:szCs w:val="22"/>
        </w:rPr>
      </w:pPr>
      <w:r w:rsidRPr="008D21F1">
        <w:rPr>
          <w:rFonts w:cs="Calibri"/>
          <w:szCs w:val="22"/>
        </w:rPr>
        <w:t>Direction de l’évaluation, de la performance, de l’achat, des finances et de l’immobilier</w:t>
      </w:r>
    </w:p>
    <w:p w14:paraId="7DC936BE" w14:textId="77777777" w:rsidR="00A25005" w:rsidRPr="008D21F1" w:rsidRDefault="00A25005" w:rsidP="00A25005">
      <w:pPr>
        <w:spacing w:before="0" w:after="0"/>
        <w:jc w:val="center"/>
        <w:rPr>
          <w:rFonts w:cs="Calibri"/>
          <w:szCs w:val="22"/>
        </w:rPr>
      </w:pPr>
      <w:r w:rsidRPr="008D21F1">
        <w:rPr>
          <w:rFonts w:cs="Calibri"/>
          <w:szCs w:val="22"/>
        </w:rPr>
        <w:t>Service de l’achat, de l’innovation et de la logistique du ministère de l’Intérieur</w:t>
      </w:r>
    </w:p>
    <w:p w14:paraId="2B4612BB" w14:textId="77777777" w:rsidR="00A25005" w:rsidRPr="008D21F1" w:rsidRDefault="00A25005" w:rsidP="00A25005">
      <w:pPr>
        <w:spacing w:before="0" w:after="0"/>
        <w:jc w:val="center"/>
        <w:rPr>
          <w:rFonts w:cs="Calibri"/>
          <w:szCs w:val="22"/>
        </w:rPr>
      </w:pPr>
      <w:r w:rsidRPr="008D21F1">
        <w:rPr>
          <w:rFonts w:cs="Calibri"/>
          <w:szCs w:val="22"/>
        </w:rPr>
        <w:t>Sous-direction de l’achat et du suivi de l’exécution des marches</w:t>
      </w:r>
    </w:p>
    <w:p w14:paraId="3A496594" w14:textId="77777777" w:rsidR="00A25005" w:rsidRPr="008D21F1" w:rsidRDefault="00A25005" w:rsidP="00A25005">
      <w:pPr>
        <w:spacing w:before="0" w:after="0"/>
        <w:jc w:val="center"/>
        <w:rPr>
          <w:rFonts w:cs="Calibri"/>
          <w:szCs w:val="22"/>
        </w:rPr>
      </w:pPr>
      <w:r w:rsidRPr="008D21F1">
        <w:rPr>
          <w:rFonts w:cs="Calibri"/>
          <w:szCs w:val="22"/>
        </w:rPr>
        <w:t>Bureau des achats immobiliers et prestations</w:t>
      </w:r>
    </w:p>
    <w:p w14:paraId="2CCAA9D8" w14:textId="77777777" w:rsidR="00A25005" w:rsidRPr="008D21F1" w:rsidRDefault="00A25005" w:rsidP="00A25005">
      <w:pPr>
        <w:spacing w:before="0" w:after="0"/>
        <w:jc w:val="center"/>
        <w:rPr>
          <w:rFonts w:cs="Calibri"/>
          <w:szCs w:val="22"/>
        </w:rPr>
      </w:pPr>
    </w:p>
    <w:p w14:paraId="75E29D74" w14:textId="77777777" w:rsidR="00A25005" w:rsidRPr="008D21F1" w:rsidRDefault="00A25005" w:rsidP="00A25005">
      <w:pPr>
        <w:spacing w:before="0" w:after="0"/>
        <w:jc w:val="center"/>
        <w:rPr>
          <w:rFonts w:cs="Calibri"/>
          <w:szCs w:val="22"/>
        </w:rPr>
      </w:pPr>
      <w:r w:rsidRPr="008D21F1">
        <w:rPr>
          <w:rFonts w:cs="Calibri"/>
          <w:szCs w:val="22"/>
        </w:rPr>
        <w:t>Place Beauvau – immeuble Lumière</w:t>
      </w:r>
    </w:p>
    <w:p w14:paraId="11BF711E" w14:textId="77777777" w:rsidR="00A25005" w:rsidRPr="008D21F1" w:rsidRDefault="00A25005" w:rsidP="00A25005">
      <w:pPr>
        <w:spacing w:before="0" w:after="0"/>
        <w:jc w:val="center"/>
        <w:rPr>
          <w:rFonts w:cs="Calibri"/>
          <w:szCs w:val="22"/>
        </w:rPr>
      </w:pPr>
      <w:r w:rsidRPr="008D21F1">
        <w:rPr>
          <w:rFonts w:cs="Calibri"/>
          <w:szCs w:val="22"/>
        </w:rPr>
        <w:t>75800 – Paris cedex 08</w:t>
      </w:r>
    </w:p>
    <w:p w14:paraId="488A5A76" w14:textId="6295A6A4" w:rsidR="007D73F6" w:rsidRPr="008D21F1" w:rsidRDefault="007D73F6" w:rsidP="007D73F6">
      <w:pPr>
        <w:pBdr>
          <w:top w:val="single" w:sz="4" w:space="1" w:color="auto"/>
          <w:left w:val="single" w:sz="4" w:space="4" w:color="auto"/>
          <w:bottom w:val="single" w:sz="4" w:space="1" w:color="auto"/>
          <w:right w:val="single" w:sz="4" w:space="4" w:color="auto"/>
        </w:pBdr>
        <w:shd w:val="clear" w:color="auto" w:fill="D9D9D9" w:themeFill="background1" w:themeFillShade="D9"/>
        <w:rPr>
          <w:szCs w:val="22"/>
        </w:rPr>
      </w:pPr>
      <w:r w:rsidRPr="008D21F1">
        <w:rPr>
          <w:szCs w:val="22"/>
        </w:rPr>
        <w:t xml:space="preserve">En raison de la nécessité de s’assurer de la présence sur site des personnes chargées de la réception des plis, le candidat qui souhaite procéder au dépôt physique d’une copie de sauvegarde doit convenir d’un rendez-vous avec </w:t>
      </w:r>
      <w:r w:rsidR="00032DF3" w:rsidRPr="008D21F1">
        <w:rPr>
          <w:szCs w:val="22"/>
        </w:rPr>
        <w:t>le pouvoir adjudicateur</w:t>
      </w:r>
      <w:r w:rsidRPr="008D21F1">
        <w:rPr>
          <w:szCs w:val="22"/>
        </w:rPr>
        <w:t xml:space="preserve"> via la PLACE.</w:t>
      </w:r>
    </w:p>
    <w:p w14:paraId="64EAF3A0" w14:textId="0B1F6ECC" w:rsidR="007720D2" w:rsidRPr="008D21F1" w:rsidRDefault="007720D2" w:rsidP="00002C37">
      <w:pPr>
        <w:rPr>
          <w:szCs w:val="22"/>
        </w:rPr>
      </w:pPr>
      <w:r w:rsidRPr="008D21F1">
        <w:rPr>
          <w:szCs w:val="22"/>
        </w:rPr>
        <w:t xml:space="preserve">La copie de sauvegarde doit être placée dans un pli scellé comportant la mention lisible </w:t>
      </w:r>
      <w:r w:rsidR="005A7F2C" w:rsidRPr="008D21F1">
        <w:rPr>
          <w:szCs w:val="22"/>
        </w:rPr>
        <w:t>« </w:t>
      </w:r>
      <w:r w:rsidRPr="008D21F1">
        <w:rPr>
          <w:i/>
          <w:szCs w:val="22"/>
        </w:rPr>
        <w:t>copie de sauvegarde</w:t>
      </w:r>
      <w:r w:rsidRPr="008D21F1">
        <w:rPr>
          <w:szCs w:val="22"/>
        </w:rPr>
        <w:t xml:space="preserve"> ».</w:t>
      </w:r>
    </w:p>
    <w:p w14:paraId="249137F7" w14:textId="77777777" w:rsidR="007720D2" w:rsidRPr="008D21F1" w:rsidRDefault="007720D2" w:rsidP="00002C37">
      <w:pPr>
        <w:rPr>
          <w:szCs w:val="22"/>
        </w:rPr>
      </w:pPr>
      <w:r w:rsidRPr="008D21F1">
        <w:rPr>
          <w:szCs w:val="22"/>
        </w:rPr>
        <w:t>Elle n’est ouverte que dans les cas suivants :</w:t>
      </w:r>
    </w:p>
    <w:p w14:paraId="721CB55A" w14:textId="2847B28C" w:rsidR="007720D2" w:rsidRPr="008D21F1" w:rsidRDefault="00356597" w:rsidP="00002C37">
      <w:pPr>
        <w:pStyle w:val="2Listepoints"/>
        <w:rPr>
          <w:lang w:eastAsia="en-US"/>
        </w:rPr>
      </w:pPr>
      <w:r w:rsidRPr="008D21F1">
        <w:rPr>
          <w:lang w:eastAsia="en-US"/>
        </w:rPr>
        <w:t>Lorsqu’un</w:t>
      </w:r>
      <w:r w:rsidR="007720D2" w:rsidRPr="008D21F1">
        <w:rPr>
          <w:lang w:eastAsia="en-US"/>
        </w:rPr>
        <w:t xml:space="preserve"> programme informatique malveillant est détecté dans les candidatures ou les offres transmises par voie électronique. La trace de cette malveillance est conservée ;</w:t>
      </w:r>
    </w:p>
    <w:p w14:paraId="5266277E" w14:textId="619961ED" w:rsidR="007720D2" w:rsidRPr="008D21F1" w:rsidRDefault="00356597" w:rsidP="00002C37">
      <w:pPr>
        <w:pStyle w:val="2Listepoints"/>
        <w:rPr>
          <w:lang w:eastAsia="en-US"/>
        </w:rPr>
      </w:pPr>
      <w:r w:rsidRPr="008D21F1">
        <w:t>Lorsqu’une</w:t>
      </w:r>
      <w:r w:rsidR="00FE3ECA" w:rsidRPr="008D21F1">
        <w:t xml:space="preserv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405F8E5" w14:textId="77777777" w:rsidR="00DA1053" w:rsidRPr="008D21F1" w:rsidRDefault="00DA1053" w:rsidP="00DA1053">
      <w:pPr>
        <w:rPr>
          <w:szCs w:val="22"/>
        </w:rPr>
      </w:pPr>
      <w:r w:rsidRPr="008D21F1">
        <w:rPr>
          <w:szCs w:val="22"/>
        </w:rPr>
        <w:t>Lorsqu'un programme informatique malveillant est détecté dans la copie de sauvegarde, celle-ci est écar</w:t>
      </w:r>
      <w:r w:rsidR="002273E2" w:rsidRPr="008D21F1">
        <w:rPr>
          <w:szCs w:val="22"/>
        </w:rPr>
        <w:t>tée par le pouvoir adjudicateur</w:t>
      </w:r>
      <w:r w:rsidRPr="008D21F1">
        <w:rPr>
          <w:szCs w:val="22"/>
        </w:rPr>
        <w:t>.</w:t>
      </w:r>
    </w:p>
    <w:p w14:paraId="642A4726" w14:textId="77777777" w:rsidR="007720D2" w:rsidRPr="008D21F1" w:rsidRDefault="007720D2" w:rsidP="00002C37">
      <w:pPr>
        <w:rPr>
          <w:szCs w:val="22"/>
        </w:rPr>
      </w:pPr>
      <w:r w:rsidRPr="008D21F1">
        <w:rPr>
          <w:szCs w:val="22"/>
        </w:rPr>
        <w:t>Si le pli n’est pas ouvert</w:t>
      </w:r>
      <w:r w:rsidR="00DA1053" w:rsidRPr="008D21F1">
        <w:rPr>
          <w:szCs w:val="22"/>
        </w:rPr>
        <w:t xml:space="preserve"> ou a été écarté pour détection de programme malveillant dans la copie de sauvegarde</w:t>
      </w:r>
      <w:r w:rsidRPr="008D21F1">
        <w:rPr>
          <w:szCs w:val="22"/>
        </w:rPr>
        <w:t>, il est détruit à l’issue de la procédure.</w:t>
      </w:r>
    </w:p>
    <w:p w14:paraId="44F87477" w14:textId="1885B822" w:rsidR="00D80021" w:rsidRPr="008D21F1" w:rsidRDefault="00D80021" w:rsidP="00D80021">
      <w:pPr>
        <w:pStyle w:val="Titre1"/>
        <w:numPr>
          <w:ilvl w:val="0"/>
          <w:numId w:val="0"/>
        </w:numPr>
      </w:pPr>
      <w:bookmarkStart w:id="106" w:name="_Toc464652759"/>
      <w:bookmarkStart w:id="107" w:name="_Toc200113016"/>
      <w:r w:rsidRPr="008D21F1">
        <w:lastRenderedPageBreak/>
        <w:t xml:space="preserve">ANNEXE II – </w:t>
      </w:r>
      <w:r w:rsidR="001E6AD5" w:rsidRPr="008D21F1">
        <w:t>M</w:t>
      </w:r>
      <w:r w:rsidR="007B6F95" w:rsidRPr="008D21F1">
        <w:t>odalité</w:t>
      </w:r>
      <w:r w:rsidR="00B350FE" w:rsidRPr="008D21F1">
        <w:t>s de signature e</w:t>
      </w:r>
      <w:r w:rsidRPr="008D21F1">
        <w:t>lectronique</w:t>
      </w:r>
      <w:bookmarkEnd w:id="106"/>
      <w:bookmarkEnd w:id="107"/>
    </w:p>
    <w:p w14:paraId="0A98D625" w14:textId="60E82B64" w:rsidR="00D80021" w:rsidRPr="008D21F1" w:rsidRDefault="00026C98" w:rsidP="00D80021">
      <w:pPr>
        <w:pStyle w:val="Titre2"/>
        <w:numPr>
          <w:ilvl w:val="0"/>
          <w:numId w:val="0"/>
        </w:numPr>
      </w:pPr>
      <w:bookmarkStart w:id="108" w:name="_Toc463878287"/>
      <w:bookmarkStart w:id="109" w:name="_Toc464652760"/>
      <w:bookmarkStart w:id="110" w:name="_Toc200113017"/>
      <w:r w:rsidRPr="008D21F1">
        <w:t>A</w:t>
      </w:r>
      <w:r w:rsidR="00D80021" w:rsidRPr="008D21F1">
        <w:t xml:space="preserve">. </w:t>
      </w:r>
      <w:bookmarkEnd w:id="108"/>
      <w:r w:rsidR="005726C5" w:rsidRPr="008D21F1">
        <w:t>G</w:t>
      </w:r>
      <w:r w:rsidR="007B6F95" w:rsidRPr="008D21F1">
        <w:t>énéralité</w:t>
      </w:r>
      <w:r w:rsidR="00D80021" w:rsidRPr="008D21F1">
        <w:t>s</w:t>
      </w:r>
      <w:bookmarkEnd w:id="109"/>
      <w:bookmarkEnd w:id="110"/>
      <w:r w:rsidR="00D80021" w:rsidRPr="008D21F1">
        <w:t xml:space="preserve"> </w:t>
      </w:r>
    </w:p>
    <w:p w14:paraId="245C05E9" w14:textId="77777777" w:rsidR="00D80021" w:rsidRPr="008D21F1" w:rsidRDefault="00D80021" w:rsidP="00C407D1">
      <w:pPr>
        <w:pBdr>
          <w:top w:val="single" w:sz="4" w:space="4" w:color="auto"/>
          <w:left w:val="single" w:sz="4" w:space="2" w:color="auto"/>
          <w:bottom w:val="single" w:sz="4" w:space="4" w:color="auto"/>
          <w:right w:val="single" w:sz="4" w:space="4" w:color="auto"/>
        </w:pBdr>
        <w:shd w:val="clear" w:color="auto" w:fill="CCCCCC"/>
        <w:rPr>
          <w:b/>
          <w:szCs w:val="22"/>
        </w:rPr>
      </w:pPr>
      <w:r w:rsidRPr="008D21F1">
        <w:rPr>
          <w:szCs w:val="22"/>
        </w:rPr>
        <w:t xml:space="preserve">Un zip signé ne vaut pas signature des documents qu’il contient. En cas de fichier zippé, </w:t>
      </w:r>
      <w:r w:rsidRPr="008D21F1">
        <w:rPr>
          <w:b/>
          <w:bCs/>
          <w:szCs w:val="22"/>
        </w:rPr>
        <w:t>chaque document pour lequel une signature est requise doit être signé séparément.</w:t>
      </w:r>
      <w:r w:rsidRPr="008D21F1">
        <w:rPr>
          <w:b/>
          <w:szCs w:val="22"/>
        </w:rPr>
        <w:t xml:space="preserve"> </w:t>
      </w:r>
    </w:p>
    <w:p w14:paraId="795B8585" w14:textId="77777777" w:rsidR="00D80021" w:rsidRPr="008D21F1" w:rsidRDefault="00D80021" w:rsidP="00C407D1">
      <w:pPr>
        <w:pBdr>
          <w:top w:val="single" w:sz="4" w:space="4" w:color="auto"/>
          <w:left w:val="single" w:sz="4" w:space="2" w:color="auto"/>
          <w:bottom w:val="single" w:sz="4" w:space="4" w:color="auto"/>
          <w:right w:val="single" w:sz="4" w:space="4" w:color="auto"/>
        </w:pBdr>
        <w:shd w:val="clear" w:color="auto" w:fill="CCCCCC"/>
        <w:rPr>
          <w:szCs w:val="22"/>
        </w:rPr>
      </w:pPr>
      <w:r w:rsidRPr="008D21F1">
        <w:rPr>
          <w:szCs w:val="22"/>
        </w:rPr>
        <w:t>Une signature manuscrite scannée n’a pas d’autre valeur que celle d’une copie et ne peut pas remplacer la signature électronique.</w:t>
      </w:r>
    </w:p>
    <w:p w14:paraId="471E4344" w14:textId="77777777" w:rsidR="00F91BED" w:rsidRPr="008D21F1" w:rsidRDefault="00F91BED" w:rsidP="00F91BED">
      <w:pPr>
        <w:rPr>
          <w:szCs w:val="22"/>
        </w:rPr>
      </w:pPr>
      <w:r w:rsidRPr="008D21F1">
        <w:rPr>
          <w:szCs w:val="22"/>
        </w:rPr>
        <w:t xml:space="preserve">Par application de </w:t>
      </w:r>
      <w:r w:rsidR="002F4497" w:rsidRPr="008D21F1">
        <w:rPr>
          <w:szCs w:val="22"/>
        </w:rPr>
        <w:t>l’arrêté du 22 mars 2019 relatif à la signature électronique des contrats de la commande publique</w:t>
      </w:r>
      <w:r w:rsidRPr="008D21F1">
        <w:rPr>
          <w:szCs w:val="22"/>
        </w:rPr>
        <w:t>, le candidat doit respecter les conditions relatives :</w:t>
      </w:r>
    </w:p>
    <w:p w14:paraId="6F075C98" w14:textId="544E9C5C" w:rsidR="00D80021" w:rsidRPr="008D21F1" w:rsidRDefault="00356597" w:rsidP="00D80021">
      <w:pPr>
        <w:pStyle w:val="2Listepoints"/>
        <w:rPr>
          <w:lang w:eastAsia="en-US"/>
        </w:rPr>
      </w:pPr>
      <w:r w:rsidRPr="008D21F1">
        <w:rPr>
          <w:lang w:eastAsia="en-US"/>
        </w:rPr>
        <w:t>Au</w:t>
      </w:r>
      <w:r w:rsidR="00D80021" w:rsidRPr="008D21F1">
        <w:rPr>
          <w:lang w:eastAsia="en-US"/>
        </w:rPr>
        <w:t xml:space="preserve"> certificat de signature du signataire ;</w:t>
      </w:r>
    </w:p>
    <w:p w14:paraId="08782BB5" w14:textId="77777777" w:rsidR="00D80021" w:rsidRPr="008D21F1" w:rsidRDefault="00A420D7" w:rsidP="00D80021">
      <w:pPr>
        <w:pStyle w:val="2Listepoints"/>
        <w:rPr>
          <w:lang w:eastAsia="en-US"/>
        </w:rPr>
      </w:pPr>
      <w:r w:rsidRPr="008D21F1">
        <w:rPr>
          <w:lang w:eastAsia="en-US"/>
        </w:rPr>
        <w:t xml:space="preserve">au dispositif de création </w:t>
      </w:r>
      <w:r w:rsidR="00D80021" w:rsidRPr="008D21F1">
        <w:rPr>
          <w:lang w:eastAsia="en-US"/>
        </w:rPr>
        <w:t xml:space="preserve">de signature </w:t>
      </w:r>
      <w:r w:rsidRPr="008D21F1">
        <w:rPr>
          <w:lang w:eastAsia="en-US"/>
        </w:rPr>
        <w:t xml:space="preserve">électronique </w:t>
      </w:r>
      <w:r w:rsidR="00D80021" w:rsidRPr="008D21F1">
        <w:rPr>
          <w:lang w:eastAsia="en-US"/>
        </w:rPr>
        <w:t>utilisé (logiciel, service en ligne, parapheur le cas échéant), devant produire des jetons de signature</w:t>
      </w:r>
      <w:r w:rsidR="00D80021" w:rsidRPr="008D21F1">
        <w:rPr>
          <w:rStyle w:val="Appelnotedebasdep"/>
          <w:lang w:eastAsia="en-US"/>
        </w:rPr>
        <w:footnoteReference w:id="3"/>
      </w:r>
      <w:r w:rsidR="00D80021" w:rsidRPr="008D21F1">
        <w:rPr>
          <w:lang w:eastAsia="en-US"/>
        </w:rPr>
        <w:t xml:space="preserve"> conformes aux formats réglementaires dans l’un des trois formats acceptés.</w:t>
      </w:r>
    </w:p>
    <w:p w14:paraId="0531753B" w14:textId="77777777" w:rsidR="00F91BED" w:rsidRPr="008D21F1" w:rsidRDefault="00F91BED" w:rsidP="00F91BED">
      <w:pPr>
        <w:rPr>
          <w:szCs w:val="22"/>
        </w:rPr>
      </w:pPr>
      <w:r w:rsidRPr="008D21F1">
        <w:rPr>
          <w:szCs w:val="22"/>
          <w:lang w:eastAsia="en-US"/>
        </w:rPr>
        <w:t xml:space="preserve">Le candidat doit utiliser une </w:t>
      </w:r>
      <w:r w:rsidRPr="008D21F1">
        <w:rPr>
          <w:b/>
          <w:szCs w:val="22"/>
          <w:lang w:eastAsia="en-US"/>
        </w:rPr>
        <w:t>signature électronique avancée</w:t>
      </w:r>
      <w:r w:rsidRPr="008D21F1">
        <w:rPr>
          <w:szCs w:val="22"/>
          <w:lang w:eastAsia="en-US"/>
        </w:rPr>
        <w:t xml:space="preserve"> reposant sur un </w:t>
      </w:r>
      <w:r w:rsidRPr="008D21F1">
        <w:rPr>
          <w:b/>
          <w:szCs w:val="22"/>
          <w:lang w:eastAsia="en-US"/>
        </w:rPr>
        <w:t>certificat qualifié</w:t>
      </w:r>
      <w:r w:rsidRPr="008D21F1">
        <w:rPr>
          <w:szCs w:val="22"/>
          <w:lang w:eastAsia="en-US"/>
        </w:rPr>
        <w:t xml:space="preserve"> au sens </w:t>
      </w:r>
      <w:r w:rsidRPr="008D21F1">
        <w:rPr>
          <w:szCs w:val="22"/>
        </w:rPr>
        <w:t>du règlement n° 910/2014 du Parlement européen et du Conseil du 23 juillet 2014 sur l'identification électronique et les services de confiance pour les transactions électroniques au sein du marché intérieur (</w:t>
      </w:r>
      <w:proofErr w:type="spellStart"/>
      <w:r w:rsidRPr="008D21F1">
        <w:rPr>
          <w:szCs w:val="22"/>
        </w:rPr>
        <w:t>eIDAS</w:t>
      </w:r>
      <w:proofErr w:type="spellEnd"/>
      <w:r w:rsidRPr="008D21F1">
        <w:rPr>
          <w:szCs w:val="22"/>
        </w:rPr>
        <w:t>).</w:t>
      </w:r>
    </w:p>
    <w:p w14:paraId="556B0DEE" w14:textId="77777777" w:rsidR="00C407D1" w:rsidRPr="008D21F1" w:rsidRDefault="00C407D1" w:rsidP="00F91BED">
      <w:pPr>
        <w:rPr>
          <w:szCs w:val="22"/>
          <w:lang w:eastAsia="en-US"/>
        </w:rPr>
      </w:pPr>
      <w:r w:rsidRPr="008D21F1">
        <w:rPr>
          <w:szCs w:val="22"/>
        </w:rPr>
        <w:t>Conformément à l’article 1</w:t>
      </w:r>
      <w:r w:rsidR="00D26A03" w:rsidRPr="008D21F1">
        <w:rPr>
          <w:szCs w:val="22"/>
        </w:rPr>
        <w:t>0</w:t>
      </w:r>
      <w:r w:rsidRPr="008D21F1">
        <w:rPr>
          <w:szCs w:val="22"/>
        </w:rPr>
        <w:t xml:space="preserve"> de l’arrêté du 22 mars 2019 précité, </w:t>
      </w:r>
      <w:r w:rsidRPr="008D21F1">
        <w:rPr>
          <w:b/>
          <w:szCs w:val="22"/>
        </w:rPr>
        <w:t>les certificats qualifiés de signature électronique délivrés en application de l'arrêté du 15 juin 2012 relatif à la signature électronique dans les marchés publics demeurent régis par ses dispositions jusqu'à leur expiration</w:t>
      </w:r>
      <w:r w:rsidRPr="008D21F1">
        <w:rPr>
          <w:szCs w:val="22"/>
        </w:rPr>
        <w:t>.</w:t>
      </w:r>
    </w:p>
    <w:p w14:paraId="070257D4" w14:textId="546C1764" w:rsidR="00D80021" w:rsidRPr="008D21F1" w:rsidRDefault="00026C98" w:rsidP="00D80021">
      <w:pPr>
        <w:pStyle w:val="Titre2"/>
        <w:numPr>
          <w:ilvl w:val="0"/>
          <w:numId w:val="0"/>
        </w:numPr>
      </w:pPr>
      <w:bookmarkStart w:id="111" w:name="_Toc463878288"/>
      <w:bookmarkStart w:id="112" w:name="_Toc464652761"/>
      <w:bookmarkStart w:id="113" w:name="_Toc200113018"/>
      <w:r w:rsidRPr="008D21F1">
        <w:t>B</w:t>
      </w:r>
      <w:r w:rsidR="00D80021" w:rsidRPr="008D21F1">
        <w:t>. Conditions relative</w:t>
      </w:r>
      <w:r w:rsidR="007B6F95" w:rsidRPr="008D21F1">
        <w:t>s aux certificats de signature é</w:t>
      </w:r>
      <w:r w:rsidR="00D80021" w:rsidRPr="008D21F1">
        <w:t>lectronique</w:t>
      </w:r>
      <w:bookmarkEnd w:id="111"/>
      <w:bookmarkEnd w:id="112"/>
      <w:bookmarkEnd w:id="113"/>
    </w:p>
    <w:p w14:paraId="7FF016DC" w14:textId="77777777" w:rsidR="00D80021" w:rsidRPr="008D21F1" w:rsidRDefault="00D80021" w:rsidP="00D80021">
      <w:pPr>
        <w:rPr>
          <w:szCs w:val="22"/>
        </w:rPr>
      </w:pPr>
      <w:r w:rsidRPr="008D21F1">
        <w:rPr>
          <w:szCs w:val="22"/>
        </w:rPr>
        <w:t>Le certificat de signature électronique du signataire respecte au moins le niveau de sécurité</w:t>
      </w:r>
      <w:r w:rsidRPr="008D21F1">
        <w:rPr>
          <w:b/>
          <w:szCs w:val="22"/>
        </w:rPr>
        <w:t xml:space="preserve"> </w:t>
      </w:r>
      <w:r w:rsidRPr="008D21F1">
        <w:rPr>
          <w:szCs w:val="22"/>
        </w:rPr>
        <w:t>préconisé.</w:t>
      </w:r>
    </w:p>
    <w:p w14:paraId="38A9F4A0" w14:textId="77777777" w:rsidR="00D80021" w:rsidRPr="008D21F1" w:rsidRDefault="00D80021" w:rsidP="00216589">
      <w:pPr>
        <w:numPr>
          <w:ilvl w:val="0"/>
          <w:numId w:val="28"/>
        </w:numPr>
        <w:rPr>
          <w:b/>
          <w:szCs w:val="22"/>
          <w:u w:val="single"/>
        </w:rPr>
      </w:pPr>
      <w:bookmarkStart w:id="114" w:name="_Toc464036572"/>
      <w:bookmarkStart w:id="115" w:name="_Toc464051666"/>
      <w:r w:rsidRPr="008D21F1">
        <w:rPr>
          <w:b/>
          <w:szCs w:val="22"/>
          <w:u w:val="single"/>
        </w:rPr>
        <w:t xml:space="preserve">1er cas : le certificat est </w:t>
      </w:r>
      <w:bookmarkEnd w:id="114"/>
      <w:bookmarkEnd w:id="115"/>
      <w:r w:rsidR="00F91BED" w:rsidRPr="008D21F1">
        <w:rPr>
          <w:b/>
          <w:szCs w:val="22"/>
          <w:u w:val="single"/>
        </w:rPr>
        <w:t>délivré par un prestataire de service de confiance qualifié</w:t>
      </w:r>
    </w:p>
    <w:p w14:paraId="6B1A7DF5" w14:textId="77777777" w:rsidR="00F91BED" w:rsidRPr="008D21F1" w:rsidRDefault="00D80021" w:rsidP="00F91BED">
      <w:pPr>
        <w:rPr>
          <w:szCs w:val="22"/>
        </w:rPr>
      </w:pPr>
      <w:r w:rsidRPr="008D21F1">
        <w:rPr>
          <w:szCs w:val="22"/>
        </w:rPr>
        <w:t xml:space="preserve">Le certificat de signature est </w:t>
      </w:r>
      <w:r w:rsidR="00F91BED" w:rsidRPr="008D21F1">
        <w:rPr>
          <w:szCs w:val="22"/>
        </w:rPr>
        <w:t>délivré par un prestataire de service de confiance qualifié au sens du règlement européen du 23 juillet 2014 précité.</w:t>
      </w:r>
    </w:p>
    <w:p w14:paraId="725F060E" w14:textId="77777777" w:rsidR="00F91BED" w:rsidRPr="008D21F1" w:rsidRDefault="00F91BED" w:rsidP="00F91BED">
      <w:pPr>
        <w:rPr>
          <w:szCs w:val="22"/>
        </w:rPr>
      </w:pPr>
      <w:r w:rsidRPr="008D21F1">
        <w:rPr>
          <w:szCs w:val="22"/>
        </w:rPr>
        <w:t>Les prestataires qualifiés sont mentionnés :</w:t>
      </w:r>
    </w:p>
    <w:p w14:paraId="42783036" w14:textId="66D15866" w:rsidR="00F91BED" w:rsidRPr="008D21F1" w:rsidRDefault="00356597" w:rsidP="00F91BED">
      <w:pPr>
        <w:pStyle w:val="2Listetirets"/>
        <w:spacing w:after="0"/>
      </w:pPr>
      <w:r w:rsidRPr="008D21F1">
        <w:t>Dans</w:t>
      </w:r>
      <w:r w:rsidR="00F91BED" w:rsidRPr="008D21F1">
        <w:t xml:space="preserve"> la liste de confiance suivante : </w:t>
      </w:r>
    </w:p>
    <w:p w14:paraId="17DE5B77" w14:textId="77777777" w:rsidR="00F91BED" w:rsidRPr="008D21F1" w:rsidRDefault="00EE4410" w:rsidP="00F91BED">
      <w:pPr>
        <w:rPr>
          <w:szCs w:val="22"/>
        </w:rPr>
      </w:pPr>
      <w:hyperlink r:id="rId25" w:history="1">
        <w:r w:rsidR="00E528AC" w:rsidRPr="008D21F1">
          <w:rPr>
            <w:rStyle w:val="Lienhypertexte"/>
            <w:szCs w:val="22"/>
          </w:rPr>
          <w:t>https://www.ssi.gouv.fr/administration/visa-de-securite/visas-de-securite-le-catalogue/</w:t>
        </w:r>
      </w:hyperlink>
    </w:p>
    <w:p w14:paraId="4867A186" w14:textId="08393F3D" w:rsidR="00F91BED" w:rsidRPr="008D21F1" w:rsidRDefault="00356597" w:rsidP="00F91BED">
      <w:pPr>
        <w:pStyle w:val="2Listetirets"/>
        <w:spacing w:before="120"/>
      </w:pPr>
      <w:r w:rsidRPr="008D21F1">
        <w:t>Dans</w:t>
      </w:r>
      <w:r w:rsidR="00F91BED" w:rsidRPr="008D21F1">
        <w:t xml:space="preserve"> la liste de confiance établie par la Commission européenne. </w:t>
      </w:r>
    </w:p>
    <w:p w14:paraId="4AAC5B7C" w14:textId="77777777" w:rsidR="00D80021" w:rsidRPr="008D21F1" w:rsidRDefault="00D80021" w:rsidP="00D80021">
      <w:pPr>
        <w:spacing w:before="0"/>
        <w:ind w:left="425"/>
        <w:rPr>
          <w:i/>
          <w:szCs w:val="22"/>
          <w:u w:val="single"/>
        </w:rPr>
      </w:pPr>
    </w:p>
    <w:p w14:paraId="64F4A4B2" w14:textId="4EFFF112" w:rsidR="00F91BED" w:rsidRPr="007E6F17" w:rsidRDefault="00D80021" w:rsidP="007E6F17">
      <w:pPr>
        <w:pBdr>
          <w:top w:val="single" w:sz="4" w:space="4" w:color="auto"/>
          <w:left w:val="single" w:sz="4" w:space="4" w:color="auto"/>
          <w:bottom w:val="single" w:sz="4" w:space="4" w:color="auto"/>
          <w:right w:val="single" w:sz="4" w:space="4" w:color="auto"/>
        </w:pBdr>
        <w:shd w:val="clear" w:color="auto" w:fill="CCCCCC"/>
        <w:rPr>
          <w:rStyle w:val="lev"/>
          <w:b w:val="0"/>
          <w:bCs w:val="0"/>
          <w:szCs w:val="22"/>
        </w:rPr>
      </w:pPr>
      <w:r w:rsidRPr="008D21F1">
        <w:rPr>
          <w:szCs w:val="22"/>
        </w:rPr>
        <w:t>Dans ce cas, le candidat n'a aucun justificatif à fournir sur le certificat de signature utilisé pour signer sa réponse.</w:t>
      </w:r>
    </w:p>
    <w:p w14:paraId="185F31CF" w14:textId="77777777" w:rsidR="00D80021" w:rsidRPr="008D21F1" w:rsidRDefault="007550CC" w:rsidP="00216589">
      <w:pPr>
        <w:numPr>
          <w:ilvl w:val="0"/>
          <w:numId w:val="28"/>
        </w:numPr>
        <w:rPr>
          <w:b/>
          <w:szCs w:val="22"/>
          <w:u w:val="single"/>
        </w:rPr>
      </w:pPr>
      <w:bookmarkStart w:id="116" w:name="_Toc464036573"/>
      <w:bookmarkStart w:id="117" w:name="_Toc464051667"/>
      <w:r w:rsidRPr="008D21F1">
        <w:rPr>
          <w:b/>
          <w:szCs w:val="22"/>
          <w:u w:val="single"/>
        </w:rPr>
        <w:br w:type="page"/>
      </w:r>
      <w:r w:rsidR="00D80021" w:rsidRPr="008D21F1">
        <w:rPr>
          <w:b/>
          <w:szCs w:val="22"/>
          <w:u w:val="single"/>
        </w:rPr>
        <w:lastRenderedPageBreak/>
        <w:t xml:space="preserve">2ème cas : le certificat n’est pas </w:t>
      </w:r>
      <w:bookmarkEnd w:id="116"/>
      <w:bookmarkEnd w:id="117"/>
      <w:r w:rsidR="00F91BED" w:rsidRPr="008D21F1">
        <w:rPr>
          <w:b/>
          <w:szCs w:val="22"/>
          <w:u w:val="single"/>
        </w:rPr>
        <w:t>délivré par un prestataire qualifié</w:t>
      </w:r>
      <w:r w:rsidR="00D80021" w:rsidRPr="008D21F1">
        <w:rPr>
          <w:b/>
          <w:szCs w:val="22"/>
          <w:u w:val="single"/>
        </w:rPr>
        <w:t xml:space="preserve"> </w:t>
      </w:r>
    </w:p>
    <w:p w14:paraId="17069051" w14:textId="77777777" w:rsidR="00F91BED" w:rsidRPr="008D21F1" w:rsidRDefault="00F91BED" w:rsidP="00F91BED">
      <w:pPr>
        <w:pStyle w:val="StylePremireligne063cm"/>
      </w:pPr>
      <w:r w:rsidRPr="008D21F1">
        <w:t>Sont autorisés tous les certificats délivrés par une autorité de certification, française ou étrangère, qui répondent aux exigences équivalentes à l’annexe I du règlement européen du 23 juillet 2014.</w:t>
      </w:r>
    </w:p>
    <w:p w14:paraId="71DB3D27" w14:textId="77777777" w:rsidR="00D80021" w:rsidRPr="008D21F1" w:rsidRDefault="00D80021" w:rsidP="00FC2401">
      <w:pPr>
        <w:pBdr>
          <w:top w:val="single" w:sz="4" w:space="4" w:color="auto"/>
          <w:left w:val="single" w:sz="4" w:space="4" w:color="auto"/>
          <w:bottom w:val="single" w:sz="4" w:space="4" w:color="auto"/>
          <w:right w:val="single" w:sz="4" w:space="4" w:color="auto"/>
        </w:pBdr>
        <w:shd w:val="clear" w:color="auto" w:fill="CCCCCC"/>
        <w:rPr>
          <w:szCs w:val="22"/>
        </w:rPr>
      </w:pPr>
      <w:r w:rsidRPr="008D21F1">
        <w:rPr>
          <w:szCs w:val="22"/>
        </w:rPr>
        <w:t>Le candidat s’assure que le certificat qu’il utilise est au moins conforme au niveau de sécurité préconisé sur le profil d’acheteur, et donne tous les éléments nécessaires à la vérification de cette conformité par l’acheteu</w:t>
      </w:r>
      <w:r w:rsidR="00ED47BE" w:rsidRPr="008D21F1">
        <w:rPr>
          <w:szCs w:val="22"/>
        </w:rPr>
        <w:t>r</w:t>
      </w:r>
      <w:r w:rsidR="006A03E3" w:rsidRPr="008D21F1">
        <w:rPr>
          <w:szCs w:val="22"/>
        </w:rPr>
        <w:t xml:space="preserve">. </w:t>
      </w:r>
    </w:p>
    <w:p w14:paraId="02C5F72F" w14:textId="77777777" w:rsidR="00D80021" w:rsidRPr="008D21F1" w:rsidRDefault="00D80021" w:rsidP="00D80021">
      <w:pPr>
        <w:pStyle w:val="2Centr"/>
      </w:pPr>
    </w:p>
    <w:p w14:paraId="7FA87CD8" w14:textId="77777777" w:rsidR="00D80021" w:rsidRPr="008D21F1" w:rsidRDefault="00D80021" w:rsidP="00D80021">
      <w:pPr>
        <w:pStyle w:val="2Listeflches"/>
        <w:rPr>
          <w:b/>
        </w:rPr>
      </w:pPr>
      <w:r w:rsidRPr="008D21F1">
        <w:rPr>
          <w:b/>
        </w:rPr>
        <w:t>Justificatifs de conformité à produire</w:t>
      </w:r>
    </w:p>
    <w:p w14:paraId="7DCA6234" w14:textId="77777777" w:rsidR="00D80021" w:rsidRPr="008D21F1" w:rsidRDefault="00D80021" w:rsidP="00D80021">
      <w:pPr>
        <w:pStyle w:val="Corpsdetexte"/>
        <w:jc w:val="both"/>
      </w:pPr>
      <w:r w:rsidRPr="008D21F1">
        <w:t>Le signataire transmet</w:t>
      </w:r>
      <w:r w:rsidR="00F91BED" w:rsidRPr="008D21F1">
        <w:t xml:space="preserve"> gratuitement</w:t>
      </w:r>
      <w:r w:rsidRPr="008D21F1">
        <w:t xml:space="preserve"> les informations suivantes</w:t>
      </w:r>
      <w:r w:rsidR="00F91BED" w:rsidRPr="008D21F1">
        <w:t xml:space="preserve"> lors du dépôt du document signé </w:t>
      </w:r>
      <w:r w:rsidRPr="008D21F1">
        <w:t>:</w:t>
      </w:r>
    </w:p>
    <w:p w14:paraId="58265FD9" w14:textId="173BB625" w:rsidR="00D80021" w:rsidRPr="008D21F1" w:rsidRDefault="00356597" w:rsidP="00216589">
      <w:pPr>
        <w:pStyle w:val="Corpsdetexte"/>
        <w:numPr>
          <w:ilvl w:val="0"/>
          <w:numId w:val="16"/>
        </w:numPr>
        <w:tabs>
          <w:tab w:val="clear" w:pos="360"/>
          <w:tab w:val="num" w:pos="1069"/>
        </w:tabs>
        <w:ind w:left="1069"/>
        <w:jc w:val="both"/>
      </w:pPr>
      <w:r w:rsidRPr="008D21F1">
        <w:t>La</w:t>
      </w:r>
      <w:r w:rsidR="00D80021" w:rsidRPr="008D21F1">
        <w:t xml:space="preserve"> procédure permettant la vérification de la qualité et du niveau de sécurité du certificat de signature utilisé : p</w:t>
      </w:r>
      <w:r w:rsidR="00F91BED" w:rsidRPr="008D21F1">
        <w:t>reuve de la qualification de l'a</w:t>
      </w:r>
      <w:r w:rsidR="00D80021" w:rsidRPr="008D21F1">
        <w:t>utorité de certification, la politique de certification</w:t>
      </w:r>
      <w:r w:rsidR="00E1513D" w:rsidRPr="008D21F1">
        <w:t xml:space="preserve">, </w:t>
      </w:r>
      <w:r w:rsidR="00E1513D" w:rsidRPr="008D21F1">
        <w:rPr>
          <w:i/>
        </w:rPr>
        <w:t>etc</w:t>
      </w:r>
      <w:r w:rsidR="00E1513D" w:rsidRPr="008D21F1">
        <w:t xml:space="preserve">. </w:t>
      </w:r>
      <w:r w:rsidR="00D80021" w:rsidRPr="008D21F1">
        <w:t>;</w:t>
      </w:r>
    </w:p>
    <w:p w14:paraId="5337E484" w14:textId="42A09C6A" w:rsidR="00D80021" w:rsidRPr="008D21F1" w:rsidRDefault="00356597" w:rsidP="00216589">
      <w:pPr>
        <w:pStyle w:val="Corpsdetexte"/>
        <w:numPr>
          <w:ilvl w:val="0"/>
          <w:numId w:val="16"/>
        </w:numPr>
        <w:tabs>
          <w:tab w:val="clear" w:pos="360"/>
          <w:tab w:val="num" w:pos="1069"/>
        </w:tabs>
        <w:ind w:left="1069"/>
        <w:jc w:val="both"/>
      </w:pPr>
      <w:r w:rsidRPr="008D21F1">
        <w:t>Le</w:t>
      </w:r>
      <w:r w:rsidR="00D80021" w:rsidRPr="008D21F1">
        <w:t xml:space="preserve"> candidat fournit notamment les outils techniques de vérification du certificat : chaîne de certification complète jusqu’à l’AC racine, adresse de téléchargement de la dernière mise à jour de la liste de révocation ;</w:t>
      </w:r>
    </w:p>
    <w:p w14:paraId="2246903E" w14:textId="005CC8A3" w:rsidR="00D80021" w:rsidRPr="008D21F1" w:rsidRDefault="00356597" w:rsidP="00216589">
      <w:pPr>
        <w:pStyle w:val="Corpsdetexte"/>
        <w:numPr>
          <w:ilvl w:val="0"/>
          <w:numId w:val="16"/>
        </w:numPr>
        <w:tabs>
          <w:tab w:val="clear" w:pos="360"/>
          <w:tab w:val="num" w:pos="1069"/>
        </w:tabs>
        <w:ind w:left="1069"/>
        <w:jc w:val="both"/>
      </w:pPr>
      <w:r w:rsidRPr="008D21F1">
        <w:t>L’adresse</w:t>
      </w:r>
      <w:r w:rsidR="00D80021" w:rsidRPr="008D21F1">
        <w:t xml:space="preserv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w:t>
      </w:r>
      <w:r w:rsidR="00ED47BE" w:rsidRPr="008D21F1">
        <w:t>r</w:t>
      </w:r>
      <w:r w:rsidR="006A03E3" w:rsidRPr="008D21F1">
        <w:t xml:space="preserve">. </w:t>
      </w:r>
    </w:p>
    <w:p w14:paraId="081870C5" w14:textId="24F6B8E3" w:rsidR="00D80021" w:rsidRPr="008D21F1" w:rsidRDefault="00026C98" w:rsidP="00D80021">
      <w:pPr>
        <w:pStyle w:val="Titre2"/>
        <w:numPr>
          <w:ilvl w:val="0"/>
          <w:numId w:val="0"/>
        </w:numPr>
      </w:pPr>
      <w:bookmarkStart w:id="118" w:name="_Toc463878289"/>
      <w:bookmarkStart w:id="119" w:name="_Toc464652762"/>
      <w:bookmarkStart w:id="120" w:name="_Toc200113019"/>
      <w:r w:rsidRPr="008D21F1">
        <w:t>C</w:t>
      </w:r>
      <w:r w:rsidR="00D80021" w:rsidRPr="008D21F1">
        <w:t xml:space="preserve">. Conditions relatives aux </w:t>
      </w:r>
      <w:r w:rsidR="00712C4C" w:rsidRPr="008D21F1">
        <w:t xml:space="preserve">dispositifs de création </w:t>
      </w:r>
      <w:r w:rsidR="00D80021" w:rsidRPr="008D21F1">
        <w:t>de signature</w:t>
      </w:r>
      <w:r w:rsidR="007B6F95" w:rsidRPr="008D21F1">
        <w:t xml:space="preserve"> é</w:t>
      </w:r>
      <w:r w:rsidR="00712C4C" w:rsidRPr="008D21F1">
        <w:t>lectronique</w:t>
      </w:r>
      <w:r w:rsidR="007B6F95" w:rsidRPr="008D21F1">
        <w:t xml:space="preserve"> utilisé</w:t>
      </w:r>
      <w:r w:rsidR="00D80021" w:rsidRPr="008D21F1">
        <w:t>s pour signer les fichiers</w:t>
      </w:r>
      <w:bookmarkEnd w:id="118"/>
      <w:bookmarkEnd w:id="119"/>
      <w:bookmarkEnd w:id="120"/>
    </w:p>
    <w:p w14:paraId="2CAAEBAB" w14:textId="77777777" w:rsidR="00D80021" w:rsidRPr="008D21F1" w:rsidRDefault="00443572" w:rsidP="00D80021">
      <w:pPr>
        <w:rPr>
          <w:szCs w:val="22"/>
        </w:rPr>
      </w:pPr>
      <w:r w:rsidRPr="008D21F1">
        <w:rPr>
          <w:szCs w:val="22"/>
        </w:rPr>
        <w:t xml:space="preserve">Conformément à l’article 4 de </w:t>
      </w:r>
      <w:r w:rsidR="00C407D1" w:rsidRPr="008D21F1">
        <w:rPr>
          <w:rFonts w:eastAsia="MS Mincho"/>
          <w:szCs w:val="22"/>
        </w:rPr>
        <w:t>l’arrêté du 22 mars 2019 précité</w:t>
      </w:r>
      <w:r w:rsidRPr="008D21F1">
        <w:rPr>
          <w:szCs w:val="22"/>
        </w:rPr>
        <w:t xml:space="preserve">, le </w:t>
      </w:r>
      <w:r w:rsidR="00D80021" w:rsidRPr="008D21F1">
        <w:rPr>
          <w:szCs w:val="22"/>
        </w:rPr>
        <w:t xml:space="preserve">candidat utilise </w:t>
      </w:r>
      <w:r w:rsidR="00EC3166" w:rsidRPr="008D21F1">
        <w:rPr>
          <w:szCs w:val="22"/>
        </w:rPr>
        <w:t xml:space="preserve">le dispositif de création </w:t>
      </w:r>
      <w:r w:rsidR="00D80021" w:rsidRPr="008D21F1">
        <w:rPr>
          <w:szCs w:val="22"/>
        </w:rPr>
        <w:t>de signature</w:t>
      </w:r>
      <w:r w:rsidR="00EC3166" w:rsidRPr="008D21F1">
        <w:rPr>
          <w:szCs w:val="22"/>
        </w:rPr>
        <w:t xml:space="preserve"> électronique</w:t>
      </w:r>
      <w:r w:rsidR="00D80021" w:rsidRPr="008D21F1">
        <w:rPr>
          <w:szCs w:val="22"/>
        </w:rPr>
        <w:t xml:space="preserve"> de son choix. </w:t>
      </w:r>
    </w:p>
    <w:p w14:paraId="341FB825" w14:textId="77777777" w:rsidR="00D80021" w:rsidRPr="008D21F1" w:rsidRDefault="00D80021" w:rsidP="00216589">
      <w:pPr>
        <w:numPr>
          <w:ilvl w:val="0"/>
          <w:numId w:val="28"/>
        </w:numPr>
        <w:rPr>
          <w:b/>
          <w:szCs w:val="22"/>
          <w:u w:val="single"/>
        </w:rPr>
      </w:pPr>
      <w:bookmarkStart w:id="121" w:name="_Toc464036574"/>
      <w:bookmarkStart w:id="122" w:name="_Toc464051669"/>
      <w:r w:rsidRPr="008D21F1">
        <w:rPr>
          <w:b/>
          <w:szCs w:val="22"/>
          <w:u w:val="single"/>
        </w:rPr>
        <w:t xml:space="preserve">1er cas : </w:t>
      </w:r>
      <w:r w:rsidR="00C8138C" w:rsidRPr="008D21F1">
        <w:rPr>
          <w:b/>
          <w:szCs w:val="22"/>
          <w:u w:val="single"/>
        </w:rPr>
        <w:t xml:space="preserve">utilisation de </w:t>
      </w:r>
      <w:r w:rsidRPr="008D21F1">
        <w:rPr>
          <w:b/>
          <w:szCs w:val="22"/>
          <w:u w:val="single"/>
        </w:rPr>
        <w:t>l’outil de signature de la PLACE</w:t>
      </w:r>
      <w:bookmarkEnd w:id="121"/>
      <w:bookmarkEnd w:id="122"/>
    </w:p>
    <w:p w14:paraId="3FE81FAF" w14:textId="77777777" w:rsidR="00D80021" w:rsidRPr="008D21F1" w:rsidRDefault="00D80021" w:rsidP="00D80021">
      <w:pPr>
        <w:rPr>
          <w:bCs/>
          <w:szCs w:val="22"/>
        </w:rPr>
      </w:pPr>
      <w:r w:rsidRPr="008D21F1">
        <w:rPr>
          <w:bCs/>
          <w:szCs w:val="22"/>
        </w:rPr>
        <w:t xml:space="preserve">Dans ce cas, </w:t>
      </w:r>
      <w:r w:rsidRPr="008D21F1">
        <w:rPr>
          <w:szCs w:val="22"/>
        </w:rPr>
        <w:t>le soumissionnaire est dispensé de fournir tout mode d’emploi ou information</w:t>
      </w:r>
      <w:r w:rsidR="00504CCF" w:rsidRPr="008D21F1">
        <w:rPr>
          <w:szCs w:val="22"/>
        </w:rPr>
        <w:t>.</w:t>
      </w:r>
    </w:p>
    <w:p w14:paraId="471457E9" w14:textId="77777777" w:rsidR="00D80021" w:rsidRPr="008D21F1" w:rsidRDefault="00D80021" w:rsidP="00216589">
      <w:pPr>
        <w:numPr>
          <w:ilvl w:val="0"/>
          <w:numId w:val="28"/>
        </w:numPr>
        <w:rPr>
          <w:b/>
          <w:szCs w:val="22"/>
          <w:u w:val="single"/>
        </w:rPr>
      </w:pPr>
      <w:bookmarkStart w:id="123" w:name="_Toc464036575"/>
      <w:bookmarkStart w:id="124" w:name="_Toc464051670"/>
      <w:r w:rsidRPr="008D21F1">
        <w:rPr>
          <w:b/>
          <w:szCs w:val="22"/>
          <w:u w:val="single"/>
        </w:rPr>
        <w:t>2ème cas : utilis</w:t>
      </w:r>
      <w:r w:rsidR="00C8138C" w:rsidRPr="008D21F1">
        <w:rPr>
          <w:b/>
          <w:szCs w:val="22"/>
          <w:u w:val="single"/>
        </w:rPr>
        <w:t>ation d’</w:t>
      </w:r>
      <w:r w:rsidRPr="008D21F1">
        <w:rPr>
          <w:b/>
          <w:szCs w:val="22"/>
          <w:u w:val="single"/>
        </w:rPr>
        <w:t>un autre outil de signature que celui proposé sur la PLACE</w:t>
      </w:r>
      <w:bookmarkEnd w:id="123"/>
      <w:bookmarkEnd w:id="124"/>
    </w:p>
    <w:p w14:paraId="727D6F97" w14:textId="77777777" w:rsidR="00D80021" w:rsidRPr="008D21F1" w:rsidRDefault="00D80021" w:rsidP="00D80021">
      <w:pPr>
        <w:rPr>
          <w:bCs/>
          <w:szCs w:val="22"/>
        </w:rPr>
      </w:pPr>
      <w:r w:rsidRPr="008D21F1">
        <w:rPr>
          <w:bCs/>
          <w:szCs w:val="22"/>
        </w:rPr>
        <w:t xml:space="preserve">Dans ce cas, </w:t>
      </w:r>
      <w:r w:rsidRPr="008D21F1">
        <w:rPr>
          <w:szCs w:val="22"/>
        </w:rPr>
        <w:t>le soumissionnaire doit respecter les deux obligations suivantes</w:t>
      </w:r>
      <w:r w:rsidRPr="008D21F1">
        <w:rPr>
          <w:bCs/>
          <w:szCs w:val="22"/>
        </w:rPr>
        <w:t> :</w:t>
      </w:r>
    </w:p>
    <w:p w14:paraId="512EEDEA" w14:textId="7A1EA8E5" w:rsidR="00D80021" w:rsidRPr="008D21F1" w:rsidRDefault="00356597" w:rsidP="00D80021">
      <w:pPr>
        <w:pStyle w:val="2Listeflches"/>
      </w:pPr>
      <w:r w:rsidRPr="008D21F1">
        <w:t>Produire</w:t>
      </w:r>
      <w:r w:rsidR="00D80021" w:rsidRPr="008D21F1">
        <w:t xml:space="preserve"> des formats de signature </w:t>
      </w:r>
      <w:proofErr w:type="spellStart"/>
      <w:r w:rsidR="00D80021" w:rsidRPr="008D21F1">
        <w:t>XAdES</w:t>
      </w:r>
      <w:proofErr w:type="spellEnd"/>
      <w:r w:rsidR="00D80021" w:rsidRPr="008D21F1">
        <w:t xml:space="preserve">, </w:t>
      </w:r>
      <w:proofErr w:type="spellStart"/>
      <w:r w:rsidR="00D80021" w:rsidRPr="008D21F1">
        <w:t>CAdES</w:t>
      </w:r>
      <w:proofErr w:type="spellEnd"/>
      <w:r w:rsidR="00D80021" w:rsidRPr="008D21F1">
        <w:t xml:space="preserve"> ou </w:t>
      </w:r>
      <w:proofErr w:type="spellStart"/>
      <w:r w:rsidR="00D80021" w:rsidRPr="008D21F1">
        <w:t>PadES</w:t>
      </w:r>
      <w:proofErr w:type="spellEnd"/>
      <w:r w:rsidR="00D80021" w:rsidRPr="008D21F1">
        <w:t> ;</w:t>
      </w:r>
    </w:p>
    <w:p w14:paraId="1069FFCE" w14:textId="5C21454B" w:rsidR="00D80021" w:rsidRPr="008D21F1" w:rsidRDefault="00356597" w:rsidP="00D80021">
      <w:pPr>
        <w:pStyle w:val="2Listeflches"/>
      </w:pPr>
      <w:r w:rsidRPr="008D21F1">
        <w:t>Permettre</w:t>
      </w:r>
      <w:r w:rsidR="00D80021" w:rsidRPr="008D21F1">
        <w:t xml:space="preserve"> la vérification en transmettant en parallèle les éléments nécessaires pour procéder à la vérification de la validité de la signature et de l’intégrité du document, et ce, gratuitement.</w:t>
      </w:r>
    </w:p>
    <w:p w14:paraId="4D87347D" w14:textId="77777777" w:rsidR="00D80021" w:rsidRPr="008D21F1" w:rsidRDefault="00D80021" w:rsidP="00D80021">
      <w:pPr>
        <w:pStyle w:val="Corpsdetexte"/>
        <w:shd w:val="clear" w:color="auto" w:fill="FFFFFF"/>
        <w:ind w:left="709"/>
        <w:jc w:val="both"/>
        <w:rPr>
          <w:bCs/>
        </w:rPr>
      </w:pPr>
      <w:r w:rsidRPr="008D21F1">
        <w:rPr>
          <w:bCs/>
        </w:rPr>
        <w:t>Dans ce cas, le signataire indique la procédure permettant la vérification de la validité de la signature en fournissant notamment :</w:t>
      </w:r>
    </w:p>
    <w:p w14:paraId="56F57128" w14:textId="21C4BA2D" w:rsidR="00D80021" w:rsidRPr="008D21F1" w:rsidRDefault="002A5C67" w:rsidP="00D80021">
      <w:pPr>
        <w:pStyle w:val="2Listepetitscarrs"/>
      </w:pPr>
      <w:r w:rsidRPr="008D21F1">
        <w:t>Le</w:t>
      </w:r>
      <w:r w:rsidR="00D80021" w:rsidRPr="008D21F1">
        <w:t xml:space="preserve"> lien sur lequel l’outil de vérification de signature peut être récupéré, avec une notice d’explication et les </w:t>
      </w:r>
      <w:r w:rsidR="00356597" w:rsidRPr="008D21F1">
        <w:t>prérequis</w:t>
      </w:r>
      <w:r w:rsidR="00D80021" w:rsidRPr="008D21F1">
        <w:t xml:space="preserve"> d’installation (type d’exécutable, systèmes d’exploitation supportés, etc.). La fourniture d’une notice en français est souhaitée ;</w:t>
      </w:r>
    </w:p>
    <w:p w14:paraId="2102EBE4" w14:textId="370D96AD" w:rsidR="00F0128F" w:rsidRPr="008D21F1" w:rsidRDefault="00356597" w:rsidP="00D80021">
      <w:pPr>
        <w:pStyle w:val="2Listepetitscarrs"/>
      </w:pPr>
      <w:r w:rsidRPr="008D21F1">
        <w:lastRenderedPageBreak/>
        <w:t>Le</w:t>
      </w:r>
      <w:r w:rsidR="00D80021" w:rsidRPr="008D21F1">
        <w:t xml:space="preserve"> mode de vérification alternatif en cas d’installation impossible pour l’acheteur (contact à joindre, support distant, support sur site, </w:t>
      </w:r>
      <w:r w:rsidR="00D80021" w:rsidRPr="008D21F1">
        <w:rPr>
          <w:i/>
        </w:rPr>
        <w:t>etc</w:t>
      </w:r>
      <w:r w:rsidR="00D80021" w:rsidRPr="008D21F1">
        <w:t xml:space="preserve">.). </w:t>
      </w:r>
    </w:p>
    <w:p w14:paraId="082053F0" w14:textId="77777777" w:rsidR="00C407D1" w:rsidRPr="008D21F1" w:rsidRDefault="00F91BED" w:rsidP="00C407D1">
      <w:pPr>
        <w:pBdr>
          <w:top w:val="single" w:sz="4" w:space="4" w:color="auto"/>
          <w:left w:val="single" w:sz="4" w:space="4" w:color="auto"/>
          <w:bottom w:val="single" w:sz="4" w:space="4" w:color="auto"/>
          <w:right w:val="single" w:sz="4" w:space="4" w:color="auto"/>
        </w:pBdr>
        <w:shd w:val="clear" w:color="auto" w:fill="D9D9D9"/>
        <w:ind w:left="425" w:right="284"/>
        <w:rPr>
          <w:b/>
          <w:szCs w:val="22"/>
        </w:rPr>
      </w:pPr>
      <w:r w:rsidRPr="008D21F1">
        <w:rPr>
          <w:b/>
          <w:szCs w:val="22"/>
        </w:rPr>
        <w:t xml:space="preserve">Attention, si </w:t>
      </w:r>
      <w:r w:rsidR="00712C4C" w:rsidRPr="008D21F1">
        <w:rPr>
          <w:b/>
          <w:szCs w:val="22"/>
        </w:rPr>
        <w:t>le dispositif de création de signature électronique</w:t>
      </w:r>
      <w:r w:rsidRPr="008D21F1">
        <w:rPr>
          <w:b/>
          <w:szCs w:val="22"/>
        </w:rPr>
        <w:t xml:space="preserve"> utilisé ne comporte pas de fonctionnalité d’horodatage, le document doit être daté avant d’être signé électroniquement. </w:t>
      </w:r>
    </w:p>
    <w:sectPr w:rsidR="00C407D1" w:rsidRPr="008D21F1" w:rsidSect="007B6F95">
      <w:footerReference w:type="default" r:id="rId26"/>
      <w:footerReference w:type="first" r:id="rId27"/>
      <w:footnotePr>
        <w:numRestart w:val="eachPage"/>
      </w:footnotePr>
      <w:type w:val="continuous"/>
      <w:pgSz w:w="11907" w:h="16840" w:code="9"/>
      <w:pgMar w:top="851" w:right="1134" w:bottom="680" w:left="1134" w:header="567"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A00930" w14:textId="77777777" w:rsidR="00F30444" w:rsidRDefault="00F30444">
      <w:r>
        <w:separator/>
      </w:r>
    </w:p>
  </w:endnote>
  <w:endnote w:type="continuationSeparator" w:id="0">
    <w:p w14:paraId="7510FCAB" w14:textId="77777777" w:rsidR="00F30444" w:rsidRDefault="00F30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W1)">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G Times (WN)">
    <w:altName w:val="Times New Roman"/>
    <w:charset w:val="00"/>
    <w:family w:val="auto"/>
    <w:pitch w:val="default"/>
  </w:font>
  <w:font w:name="Arial Unicode MS">
    <w:panose1 w:val="020B0604020202020204"/>
    <w:charset w:val="80"/>
    <w:family w:val="swiss"/>
    <w:pitch w:val="variable"/>
    <w:sig w:usb0="00000000" w:usb1="E9DFFFFF" w:usb2="0000003F" w:usb3="00000000" w:csb0="003F01FF" w:csb1="00000000"/>
  </w:font>
  <w:font w:name="Avenir Book">
    <w:altName w:val="Avenir Book"/>
    <w:charset w:val="00"/>
    <w:family w:val="auto"/>
    <w:pitch w:val="default"/>
  </w:font>
  <w:font w:name="Helvetica">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FC3A9" w14:textId="237A06CA" w:rsidR="00F30444" w:rsidRDefault="00F30444">
    <w:pPr>
      <w:pStyle w:val="Pieddepage"/>
      <w:jc w:val="right"/>
    </w:pPr>
  </w:p>
  <w:p w14:paraId="0A8A50BD" w14:textId="27C27556" w:rsidR="00F30444" w:rsidRPr="0075352B" w:rsidRDefault="00F30444" w:rsidP="0075352B">
    <w:pPr>
      <w:pStyle w:val="Pieddepage1"/>
      <w:jc w:val="center"/>
      <w:rPr>
        <w:rFonts w:ascii="Arial" w:hAnsi="Arial"/>
        <w:iCs/>
      </w:rPr>
    </w:pPr>
    <w:r>
      <w:rPr>
        <w:rFonts w:ascii="Arial" w:hAnsi="Arial"/>
        <w:iCs/>
      </w:rPr>
      <w:t>RC</w:t>
    </w:r>
    <w:r>
      <w:rPr>
        <w:rFonts w:ascii="Arial" w:hAnsi="Arial"/>
        <w:iCs/>
      </w:rPr>
      <w:tab/>
      <w:t>Expertise médicale PRA039433</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EE4410">
      <w:rPr>
        <w:rFonts w:ascii="Arial" w:hAnsi="Arial"/>
        <w:iCs/>
        <w:noProof/>
      </w:rPr>
      <w:t>3</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EE4410">
      <w:rPr>
        <w:rFonts w:ascii="Arial" w:hAnsi="Arial"/>
        <w:iCs/>
        <w:noProof/>
      </w:rPr>
      <w:t>34</w:t>
    </w:r>
    <w:r>
      <w:rPr>
        <w:rFonts w:ascii="Arial" w:hAnsi="Arial"/>
        <w:i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18F9" w14:textId="007F9378" w:rsidR="00F30444" w:rsidRPr="0075352B" w:rsidRDefault="00F30444" w:rsidP="0075352B">
    <w:pPr>
      <w:pStyle w:val="Pieddepage1"/>
      <w:ind w:left="0"/>
      <w:rPr>
        <w:rStyle w:val="Numrodepage"/>
        <w:rFonts w:ascii="Arial" w:hAnsi="Arial"/>
        <w:iCs/>
      </w:rPr>
    </w:pPr>
    <w:r>
      <w:rPr>
        <w:rFonts w:ascii="Arial" w:hAnsi="Arial"/>
        <w:iCs/>
      </w:rPr>
      <w:t>RC</w:t>
    </w:r>
    <w:r>
      <w:rPr>
        <w:rFonts w:ascii="Arial" w:hAnsi="Arial"/>
        <w:iCs/>
      </w:rPr>
      <w:tab/>
      <w:t>Expertise médicale PRA039433</w:t>
    </w:r>
    <w:r>
      <w:rPr>
        <w:rFonts w:ascii="Arial" w:hAnsi="Arial"/>
        <w:iCs/>
      </w:rPr>
      <w:tab/>
      <w:t xml:space="preserve">Page </w:t>
    </w:r>
    <w:r>
      <w:rPr>
        <w:rFonts w:ascii="Arial" w:hAnsi="Arial"/>
        <w:iCs/>
      </w:rPr>
      <w:fldChar w:fldCharType="begin"/>
    </w:r>
    <w:r>
      <w:rPr>
        <w:rFonts w:ascii="Arial" w:hAnsi="Arial"/>
        <w:iCs/>
      </w:rPr>
      <w:instrText xml:space="preserve"> PAGE </w:instrText>
    </w:r>
    <w:r>
      <w:rPr>
        <w:rFonts w:ascii="Arial" w:hAnsi="Arial"/>
        <w:iCs/>
      </w:rPr>
      <w:fldChar w:fldCharType="separate"/>
    </w:r>
    <w:r w:rsidR="00EE4410">
      <w:rPr>
        <w:rFonts w:ascii="Arial" w:hAnsi="Arial"/>
        <w:iCs/>
        <w:noProof/>
      </w:rPr>
      <w:t>1</w:t>
    </w:r>
    <w:r>
      <w:rPr>
        <w:rFonts w:ascii="Arial" w:hAnsi="Arial"/>
        <w:iCs/>
      </w:rPr>
      <w:fldChar w:fldCharType="end"/>
    </w:r>
    <w:r>
      <w:rPr>
        <w:rFonts w:ascii="Arial" w:hAnsi="Arial"/>
        <w:iCs/>
      </w:rPr>
      <w:t xml:space="preserve"> sur </w:t>
    </w:r>
    <w:r>
      <w:rPr>
        <w:rFonts w:ascii="Arial" w:hAnsi="Arial"/>
        <w:iCs/>
      </w:rPr>
      <w:fldChar w:fldCharType="begin"/>
    </w:r>
    <w:r>
      <w:rPr>
        <w:rFonts w:ascii="Arial" w:hAnsi="Arial"/>
        <w:iCs/>
      </w:rPr>
      <w:instrText xml:space="preserve"> NUMPAGES </w:instrText>
    </w:r>
    <w:r>
      <w:rPr>
        <w:rFonts w:ascii="Arial" w:hAnsi="Arial"/>
        <w:iCs/>
      </w:rPr>
      <w:fldChar w:fldCharType="separate"/>
    </w:r>
    <w:r w:rsidR="00EE4410">
      <w:rPr>
        <w:rFonts w:ascii="Arial" w:hAnsi="Arial"/>
        <w:iCs/>
        <w:noProof/>
      </w:rPr>
      <w:t>34</w:t>
    </w:r>
    <w:r>
      <w:rPr>
        <w:rFonts w:ascii="Arial" w:hAnsi="Arial"/>
        <w:i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6116774"/>
      <w:docPartObj>
        <w:docPartGallery w:val="Page Numbers (Bottom of Page)"/>
        <w:docPartUnique/>
      </w:docPartObj>
    </w:sdtPr>
    <w:sdtEndPr/>
    <w:sdtContent>
      <w:p w14:paraId="386EE602" w14:textId="0EDBC3C4" w:rsidR="00F30444" w:rsidRDefault="00F30444" w:rsidP="00616B97">
        <w:pPr>
          <w:pStyle w:val="Pieddepage"/>
          <w:jc w:val="right"/>
        </w:pPr>
        <w:r>
          <w:fldChar w:fldCharType="begin"/>
        </w:r>
        <w:r>
          <w:instrText>PAGE   \* MERGEFORMAT</w:instrText>
        </w:r>
        <w:r>
          <w:fldChar w:fldCharType="separate"/>
        </w:r>
        <w:r w:rsidR="00EE4410">
          <w:rPr>
            <w:noProof/>
          </w:rPr>
          <w:t>32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122020"/>
      <w:docPartObj>
        <w:docPartGallery w:val="Page Numbers (Bottom of Page)"/>
        <w:docPartUnique/>
      </w:docPartObj>
    </w:sdtPr>
    <w:sdtEndPr/>
    <w:sdtContent>
      <w:p w14:paraId="4F6374C2" w14:textId="4B1740B9" w:rsidR="00F30444" w:rsidRDefault="00F30444">
        <w:pPr>
          <w:pStyle w:val="Pieddepage"/>
          <w:jc w:val="right"/>
        </w:pPr>
        <w:r>
          <w:fldChar w:fldCharType="begin"/>
        </w:r>
        <w:r>
          <w:instrText>PAGE   \* MERGEFORMAT</w:instrText>
        </w:r>
        <w:r>
          <w:fldChar w:fldCharType="separate"/>
        </w:r>
        <w:r w:rsidR="00EE4410">
          <w:rPr>
            <w:noProof/>
          </w:rPr>
          <w:t>4</w:t>
        </w:r>
        <w:r>
          <w:fldChar w:fldCharType="end"/>
        </w:r>
      </w:p>
    </w:sdtContent>
  </w:sdt>
  <w:p w14:paraId="5006B11F" w14:textId="77777777" w:rsidR="00F30444" w:rsidRPr="00FC7214" w:rsidRDefault="00F30444" w:rsidP="00B046A8">
    <w:pPr>
      <w:pStyle w:val="Pieddepage"/>
      <w:pBdr>
        <w:top w:val="single" w:sz="4" w:space="1" w:color="auto"/>
      </w:pBdr>
      <w:tabs>
        <w:tab w:val="clear" w:pos="4536"/>
        <w:tab w:val="clear" w:pos="9072"/>
        <w:tab w:val="left" w:pos="-426"/>
        <w:tab w:val="left" w:pos="2552"/>
      </w:tabs>
      <w:ind w:right="-1"/>
      <w:rPr>
        <w:rStyle w:val="Numrodepage"/>
        <w:rFonts w:ascii="Marianne" w:hAnsi="Marianne"/>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3D516" w14:textId="77777777" w:rsidR="00F30444" w:rsidRDefault="00F30444">
      <w:r>
        <w:separator/>
      </w:r>
    </w:p>
  </w:footnote>
  <w:footnote w:type="continuationSeparator" w:id="0">
    <w:p w14:paraId="2D9FBBCF" w14:textId="77777777" w:rsidR="00F30444" w:rsidRDefault="00F30444">
      <w:r>
        <w:continuationSeparator/>
      </w:r>
    </w:p>
  </w:footnote>
  <w:footnote w:id="1">
    <w:p w14:paraId="5A7D26EC" w14:textId="77777777" w:rsidR="00F30444" w:rsidRDefault="00F30444" w:rsidP="004B47FF">
      <w:pPr>
        <w:spacing w:before="60"/>
        <w:rPr>
          <w:sz w:val="18"/>
          <w:szCs w:val="18"/>
        </w:rPr>
      </w:pPr>
      <w:r w:rsidRPr="00EA0C4F">
        <w:rPr>
          <w:rStyle w:val="Appelnotedebasdep"/>
          <w:sz w:val="18"/>
          <w:szCs w:val="18"/>
        </w:rPr>
        <w:footnoteRef/>
      </w:r>
      <w:r w:rsidRPr="008A4A7A">
        <w:rPr>
          <w:rStyle w:val="Appelnotedebasdep"/>
          <w:sz w:val="18"/>
          <w:szCs w:val="18"/>
          <w:vertAlign w:val="baseline"/>
        </w:rPr>
        <w:t xml:space="preserve"> Pour ce faire, le candidat se réfère au Guide d’utilisation de la plateforme des achats de l’Etat accessible à l’adresse internet suivante : </w:t>
      </w:r>
      <w:hyperlink r:id="rId1" w:history="1">
        <w:r w:rsidRPr="008A4A7A">
          <w:rPr>
            <w:rStyle w:val="Lienhypertexte"/>
            <w:sz w:val="18"/>
            <w:szCs w:val="18"/>
          </w:rPr>
          <w:t>https://www.marches-publics.gouv.fr/?page=entreprise.EntrepriseGuide</w:t>
        </w:r>
      </w:hyperlink>
      <w:r>
        <w:rPr>
          <w:sz w:val="18"/>
          <w:szCs w:val="18"/>
        </w:rPr>
        <w:t>.</w:t>
      </w:r>
    </w:p>
    <w:p w14:paraId="0E4B0FEB" w14:textId="77777777" w:rsidR="00F30444" w:rsidRPr="008A4A7A" w:rsidRDefault="00F30444" w:rsidP="004B47FF">
      <w:pPr>
        <w:spacing w:before="60"/>
        <w:rPr>
          <w:rStyle w:val="Appelnotedebasdep"/>
          <w:sz w:val="18"/>
          <w:szCs w:val="18"/>
          <w:vertAlign w:val="baseline"/>
        </w:rPr>
      </w:pPr>
    </w:p>
  </w:footnote>
  <w:footnote w:id="2">
    <w:p w14:paraId="70AE5839" w14:textId="77777777" w:rsidR="00F30444" w:rsidRDefault="00F30444">
      <w:pPr>
        <w:pStyle w:val="Notedebasdepage"/>
      </w:pPr>
      <w:r>
        <w:rPr>
          <w:rStyle w:val="Appelnotedebasdep"/>
        </w:rPr>
        <w:footnoteRef/>
      </w:r>
      <w:r>
        <w:t xml:space="preserve"> </w:t>
      </w:r>
      <w:hyperlink r:id="rId2" w:anchor="/operateur-economique" w:history="1">
        <w:r>
          <w:rPr>
            <w:rStyle w:val="Lienhypertexte"/>
          </w:rPr>
          <w:t>https://dume.chorus-pro.gouv.fr/#/operateur-economique</w:t>
        </w:r>
      </w:hyperlink>
      <w:r>
        <w:t>.</w:t>
      </w:r>
    </w:p>
  </w:footnote>
  <w:footnote w:id="3">
    <w:p w14:paraId="5168F993" w14:textId="77777777" w:rsidR="00F30444" w:rsidRDefault="00F30444" w:rsidP="00D80021">
      <w:pPr>
        <w:pStyle w:val="Notedebasdepage"/>
      </w:pPr>
      <w:r>
        <w:rPr>
          <w:rStyle w:val="Appelnotedebasdep"/>
        </w:rPr>
        <w:footnoteRef/>
      </w:r>
      <w:r>
        <w:t xml:space="preserve"> </w:t>
      </w:r>
      <w:r w:rsidRPr="008A4A7A">
        <w:rPr>
          <w:sz w:val="18"/>
          <w:szCs w:val="18"/>
        </w:rPr>
        <w:t>Le jeton d’horodatage peut être enveloppé dans le fichier d’origine ou bien apparaître sous la forme d’un fichier autonome (non enveloppé)</w:t>
      </w:r>
      <w:r>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7946B" w14:textId="77777777" w:rsidR="00F30444" w:rsidRDefault="00F30444" w:rsidP="00392318">
    <w:pPr>
      <w:pStyle w:val="En-tte"/>
      <w:jc w:val="center"/>
      <w:rPr>
        <w:lang w:val="en-GB"/>
      </w:rPr>
    </w:pPr>
  </w:p>
  <w:p w14:paraId="04F5A285" w14:textId="77777777" w:rsidR="00F30444" w:rsidRDefault="00F30444" w:rsidP="00392318">
    <w:pPr>
      <w:pStyle w:val="En-tte"/>
      <w:jc w:val="center"/>
      <w:rPr>
        <w:lang w:val="en-GB"/>
      </w:rPr>
    </w:pPr>
  </w:p>
  <w:p w14:paraId="5E686D08" w14:textId="77777777" w:rsidR="00F30444" w:rsidRDefault="00F30444" w:rsidP="00392318">
    <w:pPr>
      <w:pStyle w:val="En-tte"/>
      <w:jc w:val="cent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B30A5" w14:textId="77777777" w:rsidR="00F30444" w:rsidRDefault="00F30444">
    <w:pPr>
      <w:pStyle w:val="En-tte"/>
      <w:jc w:val="center"/>
      <w:rPr>
        <w:i w:val="0"/>
        <w:smallCaps/>
        <w:lang w:val="en-GB"/>
      </w:rPr>
    </w:pPr>
  </w:p>
  <w:p w14:paraId="7C25E834" w14:textId="77777777" w:rsidR="00F30444" w:rsidRDefault="00F30444">
    <w:pPr>
      <w:pStyle w:val="En-tte"/>
      <w:jc w:val="center"/>
      <w:rPr>
        <w:i w:val="0"/>
        <w:smallCaps/>
        <w:lang w:val="en-GB"/>
      </w:rPr>
    </w:pPr>
  </w:p>
  <w:p w14:paraId="554A10EB" w14:textId="77777777" w:rsidR="00F30444" w:rsidRDefault="00F30444">
    <w:pPr>
      <w:pStyle w:val="En-tte"/>
      <w:jc w:val="center"/>
      <w:rPr>
        <w:i w:val="0"/>
        <w:smallCaps/>
        <w:lang w:val="en-GB"/>
      </w:rPr>
    </w:pPr>
  </w:p>
  <w:p w14:paraId="1577F54B" w14:textId="77777777" w:rsidR="00F30444" w:rsidRDefault="00F30444">
    <w:pPr>
      <w:pStyle w:val="En-tte"/>
      <w:jc w:val="center"/>
      <w:rPr>
        <w:i w:val="0"/>
        <w:smallCaps/>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8C6827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A40292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10C428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D62BB8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148222E4"/>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145D3E"/>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06BCCECE"/>
    <w:lvl w:ilvl="0">
      <w:start w:val="1"/>
      <w:numFmt w:val="decimal"/>
      <w:pStyle w:val="Listenumros"/>
      <w:lvlText w:val="%1."/>
      <w:lvlJc w:val="left"/>
      <w:pPr>
        <w:tabs>
          <w:tab w:val="num" w:pos="360"/>
        </w:tabs>
        <w:ind w:left="360" w:hanging="360"/>
      </w:pPr>
    </w:lvl>
  </w:abstractNum>
  <w:abstractNum w:abstractNumId="7" w15:restartNumberingAfterBreak="0">
    <w:nsid w:val="00000016"/>
    <w:multiLevelType w:val="multilevel"/>
    <w:tmpl w:val="00000016"/>
    <w:name w:val="WW8Num29"/>
    <w:lvl w:ilvl="0">
      <w:start w:val="1"/>
      <w:numFmt w:val="upperRoman"/>
      <w:suff w:val="nothing"/>
      <w:lvlText w:val=" ANNEXE %1 "/>
      <w:lvlJc w:val="center"/>
      <w:pPr>
        <w:tabs>
          <w:tab w:val="num" w:pos="0"/>
        </w:tabs>
        <w:ind w:left="0" w:firstLine="0"/>
      </w:pPr>
      <w:rPr>
        <w:rFonts w:ascii="Times New Roman" w:hAnsi="Times New Roman" w:cs="Times New Roman" w:hint="default"/>
        <w:b/>
        <w:i w:val="0"/>
        <w:caps/>
        <w:strike w:val="0"/>
        <w:dstrike w:val="0"/>
        <w:vanish w:val="0"/>
        <w:color w:val="000000"/>
        <w:position w:val="0"/>
        <w:sz w:val="3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PRESTATION .%1.%2"/>
      <w:lvlJc w:val="left"/>
      <w:pPr>
        <w:tabs>
          <w:tab w:val="num" w:pos="0"/>
        </w:tabs>
        <w:ind w:left="0" w:firstLine="0"/>
      </w:pPr>
      <w:rPr>
        <w:rFonts w:ascii="Times New Roman" w:hAnsi="Times New Roman" w:cs="Times New Roman" w:hint="default"/>
        <w:b/>
        <w:i w:val="0"/>
        <w:caps/>
        <w:sz w:val="26"/>
        <w:u w:val="single"/>
      </w:rPr>
    </w:lvl>
    <w:lvl w:ilvl="2">
      <w:start w:val="1"/>
      <w:numFmt w:val="decimal"/>
      <w:suff w:val="space"/>
      <w:lvlText w:val="%1.%2.%3"/>
      <w:lvlJc w:val="left"/>
      <w:pPr>
        <w:tabs>
          <w:tab w:val="num" w:pos="0"/>
        </w:tabs>
        <w:ind w:left="0" w:firstLine="720"/>
      </w:pPr>
      <w:rPr>
        <w:rFonts w:ascii="Times New Roman" w:hAnsi="Times New Roman" w:cs="Times New Roman" w:hint="default"/>
        <w:b/>
        <w:i/>
        <w:sz w:val="24"/>
        <w:u w:val="single"/>
      </w:rPr>
    </w:lvl>
    <w:lvl w:ilvl="3">
      <w:start w:val="1"/>
      <w:numFmt w:val="decimal"/>
      <w:suff w:val="space"/>
      <w:lvlText w:val="%1.%2.%3.%4"/>
      <w:lvlJc w:val="left"/>
      <w:pPr>
        <w:tabs>
          <w:tab w:val="num" w:pos="0"/>
        </w:tabs>
        <w:ind w:left="2160" w:firstLine="0"/>
      </w:pPr>
      <w:rPr>
        <w:b w:val="0"/>
        <w:i/>
        <w:sz w:val="22"/>
        <w:u w:val="single"/>
      </w:r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abstractNum w:abstractNumId="8" w15:restartNumberingAfterBreak="0">
    <w:nsid w:val="06D83924"/>
    <w:multiLevelType w:val="singleLevel"/>
    <w:tmpl w:val="1C846902"/>
    <w:lvl w:ilvl="0">
      <w:start w:val="1"/>
      <w:numFmt w:val="bullet"/>
      <w:pStyle w:val="Listepuces2"/>
      <w:lvlText w:val=""/>
      <w:lvlJc w:val="left"/>
      <w:pPr>
        <w:tabs>
          <w:tab w:val="num" w:pos="360"/>
        </w:tabs>
        <w:ind w:left="360" w:hanging="360"/>
      </w:pPr>
      <w:rPr>
        <w:rFonts w:ascii="Wingdings" w:hAnsi="Wingdings" w:hint="default"/>
      </w:rPr>
    </w:lvl>
  </w:abstractNum>
  <w:abstractNum w:abstractNumId="9" w15:restartNumberingAfterBreak="0">
    <w:nsid w:val="0C3E458A"/>
    <w:multiLevelType w:val="hybridMultilevel"/>
    <w:tmpl w:val="89E20694"/>
    <w:lvl w:ilvl="0" w:tplc="E7CAAF7C">
      <w:start w:val="1"/>
      <w:numFmt w:val="bullet"/>
      <w:lvlText w:val=""/>
      <w:lvlJc w:val="left"/>
      <w:pPr>
        <w:ind w:left="720" w:hanging="360"/>
      </w:pPr>
      <w:rPr>
        <w:rFonts w:ascii="Wingdings" w:hAnsi="Wingdings" w:hint="default"/>
      </w:rPr>
    </w:lvl>
    <w:lvl w:ilvl="1" w:tplc="94A4FBEA" w:tentative="1">
      <w:start w:val="1"/>
      <w:numFmt w:val="bullet"/>
      <w:lvlText w:val="o"/>
      <w:lvlJc w:val="left"/>
      <w:pPr>
        <w:ind w:left="1440" w:hanging="360"/>
      </w:pPr>
      <w:rPr>
        <w:rFonts w:ascii="Courier New" w:hAnsi="Courier New" w:cs="Courier New" w:hint="default"/>
      </w:rPr>
    </w:lvl>
    <w:lvl w:ilvl="2" w:tplc="EE385C8C" w:tentative="1">
      <w:start w:val="1"/>
      <w:numFmt w:val="bullet"/>
      <w:lvlText w:val=""/>
      <w:lvlJc w:val="left"/>
      <w:pPr>
        <w:ind w:left="2160" w:hanging="360"/>
      </w:pPr>
      <w:rPr>
        <w:rFonts w:ascii="Wingdings" w:hAnsi="Wingdings" w:hint="default"/>
      </w:rPr>
    </w:lvl>
    <w:lvl w:ilvl="3" w:tplc="BF6AE85C" w:tentative="1">
      <w:start w:val="1"/>
      <w:numFmt w:val="bullet"/>
      <w:lvlText w:val=""/>
      <w:lvlJc w:val="left"/>
      <w:pPr>
        <w:ind w:left="2880" w:hanging="360"/>
      </w:pPr>
      <w:rPr>
        <w:rFonts w:ascii="Symbol" w:hAnsi="Symbol" w:hint="default"/>
      </w:rPr>
    </w:lvl>
    <w:lvl w:ilvl="4" w:tplc="BCAC81F2" w:tentative="1">
      <w:start w:val="1"/>
      <w:numFmt w:val="bullet"/>
      <w:lvlText w:val="o"/>
      <w:lvlJc w:val="left"/>
      <w:pPr>
        <w:ind w:left="3600" w:hanging="360"/>
      </w:pPr>
      <w:rPr>
        <w:rFonts w:ascii="Courier New" w:hAnsi="Courier New" w:cs="Courier New" w:hint="default"/>
      </w:rPr>
    </w:lvl>
    <w:lvl w:ilvl="5" w:tplc="92509EB0" w:tentative="1">
      <w:start w:val="1"/>
      <w:numFmt w:val="bullet"/>
      <w:lvlText w:val=""/>
      <w:lvlJc w:val="left"/>
      <w:pPr>
        <w:ind w:left="4320" w:hanging="360"/>
      </w:pPr>
      <w:rPr>
        <w:rFonts w:ascii="Wingdings" w:hAnsi="Wingdings" w:hint="default"/>
      </w:rPr>
    </w:lvl>
    <w:lvl w:ilvl="6" w:tplc="47F4A92E" w:tentative="1">
      <w:start w:val="1"/>
      <w:numFmt w:val="bullet"/>
      <w:lvlText w:val=""/>
      <w:lvlJc w:val="left"/>
      <w:pPr>
        <w:ind w:left="5040" w:hanging="360"/>
      </w:pPr>
      <w:rPr>
        <w:rFonts w:ascii="Symbol" w:hAnsi="Symbol" w:hint="default"/>
      </w:rPr>
    </w:lvl>
    <w:lvl w:ilvl="7" w:tplc="DCF2C858" w:tentative="1">
      <w:start w:val="1"/>
      <w:numFmt w:val="bullet"/>
      <w:lvlText w:val="o"/>
      <w:lvlJc w:val="left"/>
      <w:pPr>
        <w:ind w:left="5760" w:hanging="360"/>
      </w:pPr>
      <w:rPr>
        <w:rFonts w:ascii="Courier New" w:hAnsi="Courier New" w:cs="Courier New" w:hint="default"/>
      </w:rPr>
    </w:lvl>
    <w:lvl w:ilvl="8" w:tplc="6908C2EC" w:tentative="1">
      <w:start w:val="1"/>
      <w:numFmt w:val="bullet"/>
      <w:lvlText w:val=""/>
      <w:lvlJc w:val="left"/>
      <w:pPr>
        <w:ind w:left="6480" w:hanging="360"/>
      </w:pPr>
      <w:rPr>
        <w:rFonts w:ascii="Wingdings" w:hAnsi="Wingdings" w:hint="default"/>
      </w:rPr>
    </w:lvl>
  </w:abstractNum>
  <w:abstractNum w:abstractNumId="10" w15:restartNumberingAfterBreak="0">
    <w:nsid w:val="0CAF47E1"/>
    <w:multiLevelType w:val="hybridMultilevel"/>
    <w:tmpl w:val="731ECB56"/>
    <w:lvl w:ilvl="0" w:tplc="E658757C">
      <w:start w:val="1"/>
      <w:numFmt w:val="bullet"/>
      <w:pStyle w:val="2Listeflches"/>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8B02AE"/>
    <w:multiLevelType w:val="hybridMultilevel"/>
    <w:tmpl w:val="84C26676"/>
    <w:lvl w:ilvl="0" w:tplc="FFFFFFFF">
      <w:start w:val="1"/>
      <w:numFmt w:val="bullet"/>
      <w:pStyle w:val="2Listecarrs"/>
      <w:lvlText w:val=""/>
      <w:lvlJc w:val="left"/>
      <w:pPr>
        <w:ind w:left="720" w:hanging="360"/>
      </w:pPr>
      <w:rPr>
        <w:rFonts w:ascii="Wingdings" w:hAnsi="Wingdings" w:hint="default"/>
        <w:sz w:val="16"/>
      </w:rPr>
    </w:lvl>
    <w:lvl w:ilvl="1" w:tplc="C3CABE68"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390766D"/>
    <w:multiLevelType w:val="hybridMultilevel"/>
    <w:tmpl w:val="785A720C"/>
    <w:lvl w:ilvl="0" w:tplc="96DE6ED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4126CEC"/>
    <w:multiLevelType w:val="hybridMultilevel"/>
    <w:tmpl w:val="D63076A0"/>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D063D5"/>
    <w:multiLevelType w:val="hybridMultilevel"/>
    <w:tmpl w:val="0458126A"/>
    <w:lvl w:ilvl="0" w:tplc="96DE6EDC">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330187"/>
    <w:multiLevelType w:val="hybridMultilevel"/>
    <w:tmpl w:val="32789620"/>
    <w:lvl w:ilvl="0" w:tplc="039AA1B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EDF58EB"/>
    <w:multiLevelType w:val="hybridMultilevel"/>
    <w:tmpl w:val="D6DA21C0"/>
    <w:lvl w:ilvl="0" w:tplc="4B80E0F6">
      <w:start w:val="1"/>
      <w:numFmt w:val="bullet"/>
      <w:lvlText w:val="-"/>
      <w:lvlJc w:val="left"/>
      <w:pPr>
        <w:ind w:left="720" w:hanging="360"/>
      </w:pPr>
      <w:rPr>
        <w:rFonts w:ascii="Times" w:hAnsi="Times" w:hint="default"/>
      </w:rPr>
    </w:lvl>
    <w:lvl w:ilvl="1" w:tplc="DDD49AA6" w:tentative="1">
      <w:start w:val="1"/>
      <w:numFmt w:val="bullet"/>
      <w:lvlText w:val="o"/>
      <w:lvlJc w:val="left"/>
      <w:pPr>
        <w:ind w:left="1440" w:hanging="360"/>
      </w:pPr>
      <w:rPr>
        <w:rFonts w:ascii="Courier New" w:hAnsi="Courier New" w:cs="Courier New" w:hint="default"/>
      </w:rPr>
    </w:lvl>
    <w:lvl w:ilvl="2" w:tplc="5288C6E2" w:tentative="1">
      <w:start w:val="1"/>
      <w:numFmt w:val="bullet"/>
      <w:lvlText w:val=""/>
      <w:lvlJc w:val="left"/>
      <w:pPr>
        <w:ind w:left="2160" w:hanging="360"/>
      </w:pPr>
      <w:rPr>
        <w:rFonts w:ascii="Wingdings" w:hAnsi="Wingdings" w:hint="default"/>
      </w:rPr>
    </w:lvl>
    <w:lvl w:ilvl="3" w:tplc="55BA3766" w:tentative="1">
      <w:start w:val="1"/>
      <w:numFmt w:val="bullet"/>
      <w:lvlText w:val=""/>
      <w:lvlJc w:val="left"/>
      <w:pPr>
        <w:ind w:left="2880" w:hanging="360"/>
      </w:pPr>
      <w:rPr>
        <w:rFonts w:ascii="Symbol" w:hAnsi="Symbol" w:hint="default"/>
      </w:rPr>
    </w:lvl>
    <w:lvl w:ilvl="4" w:tplc="9078B0D8" w:tentative="1">
      <w:start w:val="1"/>
      <w:numFmt w:val="bullet"/>
      <w:lvlText w:val="o"/>
      <w:lvlJc w:val="left"/>
      <w:pPr>
        <w:ind w:left="3600" w:hanging="360"/>
      </w:pPr>
      <w:rPr>
        <w:rFonts w:ascii="Courier New" w:hAnsi="Courier New" w:cs="Courier New" w:hint="default"/>
      </w:rPr>
    </w:lvl>
    <w:lvl w:ilvl="5" w:tplc="000C2ED6" w:tentative="1">
      <w:start w:val="1"/>
      <w:numFmt w:val="bullet"/>
      <w:lvlText w:val=""/>
      <w:lvlJc w:val="left"/>
      <w:pPr>
        <w:ind w:left="4320" w:hanging="360"/>
      </w:pPr>
      <w:rPr>
        <w:rFonts w:ascii="Wingdings" w:hAnsi="Wingdings" w:hint="default"/>
      </w:rPr>
    </w:lvl>
    <w:lvl w:ilvl="6" w:tplc="24DC8B6A" w:tentative="1">
      <w:start w:val="1"/>
      <w:numFmt w:val="bullet"/>
      <w:lvlText w:val=""/>
      <w:lvlJc w:val="left"/>
      <w:pPr>
        <w:ind w:left="5040" w:hanging="360"/>
      </w:pPr>
      <w:rPr>
        <w:rFonts w:ascii="Symbol" w:hAnsi="Symbol" w:hint="default"/>
      </w:rPr>
    </w:lvl>
    <w:lvl w:ilvl="7" w:tplc="0298F4AE" w:tentative="1">
      <w:start w:val="1"/>
      <w:numFmt w:val="bullet"/>
      <w:lvlText w:val="o"/>
      <w:lvlJc w:val="left"/>
      <w:pPr>
        <w:ind w:left="5760" w:hanging="360"/>
      </w:pPr>
      <w:rPr>
        <w:rFonts w:ascii="Courier New" w:hAnsi="Courier New" w:cs="Courier New" w:hint="default"/>
      </w:rPr>
    </w:lvl>
    <w:lvl w:ilvl="8" w:tplc="50C294B0" w:tentative="1">
      <w:start w:val="1"/>
      <w:numFmt w:val="bullet"/>
      <w:lvlText w:val=""/>
      <w:lvlJc w:val="left"/>
      <w:pPr>
        <w:ind w:left="6480" w:hanging="360"/>
      </w:pPr>
      <w:rPr>
        <w:rFonts w:ascii="Wingdings" w:hAnsi="Wingdings" w:hint="default"/>
      </w:rPr>
    </w:lvl>
  </w:abstractNum>
  <w:abstractNum w:abstractNumId="17" w15:restartNumberingAfterBreak="0">
    <w:nsid w:val="32510A1D"/>
    <w:multiLevelType w:val="hybridMultilevel"/>
    <w:tmpl w:val="77BE47B0"/>
    <w:lvl w:ilvl="0" w:tplc="6BE49CBC">
      <w:start w:val="1"/>
      <w:numFmt w:val="bullet"/>
      <w:lvlText w:val=""/>
      <w:lvlJc w:val="left"/>
      <w:pPr>
        <w:ind w:left="720" w:hanging="360"/>
      </w:pPr>
      <w:rPr>
        <w:rFonts w:ascii="Wingdings" w:hAnsi="Wingdings" w:hint="default"/>
        <w:sz w:val="16"/>
      </w:rPr>
    </w:lvl>
    <w:lvl w:ilvl="1" w:tplc="706C4040" w:tentative="1">
      <w:start w:val="1"/>
      <w:numFmt w:val="bullet"/>
      <w:lvlText w:val="o"/>
      <w:lvlJc w:val="left"/>
      <w:pPr>
        <w:ind w:left="1440" w:hanging="360"/>
      </w:pPr>
      <w:rPr>
        <w:rFonts w:ascii="Courier New" w:hAnsi="Courier New" w:cs="Courier New" w:hint="default"/>
      </w:rPr>
    </w:lvl>
    <w:lvl w:ilvl="2" w:tplc="30941B12" w:tentative="1">
      <w:start w:val="1"/>
      <w:numFmt w:val="bullet"/>
      <w:lvlText w:val=""/>
      <w:lvlJc w:val="left"/>
      <w:pPr>
        <w:ind w:left="2160" w:hanging="360"/>
      </w:pPr>
      <w:rPr>
        <w:rFonts w:ascii="Wingdings" w:hAnsi="Wingdings" w:hint="default"/>
      </w:rPr>
    </w:lvl>
    <w:lvl w:ilvl="3" w:tplc="C1160CB8" w:tentative="1">
      <w:start w:val="1"/>
      <w:numFmt w:val="bullet"/>
      <w:lvlText w:val=""/>
      <w:lvlJc w:val="left"/>
      <w:pPr>
        <w:ind w:left="2880" w:hanging="360"/>
      </w:pPr>
      <w:rPr>
        <w:rFonts w:ascii="Symbol" w:hAnsi="Symbol" w:hint="default"/>
      </w:rPr>
    </w:lvl>
    <w:lvl w:ilvl="4" w:tplc="61D0CAF2" w:tentative="1">
      <w:start w:val="1"/>
      <w:numFmt w:val="bullet"/>
      <w:lvlText w:val="o"/>
      <w:lvlJc w:val="left"/>
      <w:pPr>
        <w:ind w:left="3600" w:hanging="360"/>
      </w:pPr>
      <w:rPr>
        <w:rFonts w:ascii="Courier New" w:hAnsi="Courier New" w:cs="Courier New" w:hint="default"/>
      </w:rPr>
    </w:lvl>
    <w:lvl w:ilvl="5" w:tplc="50044432" w:tentative="1">
      <w:start w:val="1"/>
      <w:numFmt w:val="bullet"/>
      <w:lvlText w:val=""/>
      <w:lvlJc w:val="left"/>
      <w:pPr>
        <w:ind w:left="4320" w:hanging="360"/>
      </w:pPr>
      <w:rPr>
        <w:rFonts w:ascii="Wingdings" w:hAnsi="Wingdings" w:hint="default"/>
      </w:rPr>
    </w:lvl>
    <w:lvl w:ilvl="6" w:tplc="99C6D530" w:tentative="1">
      <w:start w:val="1"/>
      <w:numFmt w:val="bullet"/>
      <w:lvlText w:val=""/>
      <w:lvlJc w:val="left"/>
      <w:pPr>
        <w:ind w:left="5040" w:hanging="360"/>
      </w:pPr>
      <w:rPr>
        <w:rFonts w:ascii="Symbol" w:hAnsi="Symbol" w:hint="default"/>
      </w:rPr>
    </w:lvl>
    <w:lvl w:ilvl="7" w:tplc="3AA4301A" w:tentative="1">
      <w:start w:val="1"/>
      <w:numFmt w:val="bullet"/>
      <w:lvlText w:val="o"/>
      <w:lvlJc w:val="left"/>
      <w:pPr>
        <w:ind w:left="5760" w:hanging="360"/>
      </w:pPr>
      <w:rPr>
        <w:rFonts w:ascii="Courier New" w:hAnsi="Courier New" w:cs="Courier New" w:hint="default"/>
      </w:rPr>
    </w:lvl>
    <w:lvl w:ilvl="8" w:tplc="D2AA65D8" w:tentative="1">
      <w:start w:val="1"/>
      <w:numFmt w:val="bullet"/>
      <w:lvlText w:val=""/>
      <w:lvlJc w:val="left"/>
      <w:pPr>
        <w:ind w:left="6480" w:hanging="360"/>
      </w:pPr>
      <w:rPr>
        <w:rFonts w:ascii="Wingdings" w:hAnsi="Wingdings" w:hint="default"/>
      </w:rPr>
    </w:lvl>
  </w:abstractNum>
  <w:abstractNum w:abstractNumId="18" w15:restartNumberingAfterBreak="0">
    <w:nsid w:val="35542739"/>
    <w:multiLevelType w:val="singleLevel"/>
    <w:tmpl w:val="FE3272F2"/>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7310C1B"/>
    <w:multiLevelType w:val="multilevel"/>
    <w:tmpl w:val="2384D094"/>
    <w:lvl w:ilvl="0">
      <w:start w:val="1"/>
      <w:numFmt w:val="none"/>
      <w:suff w:val="nothing"/>
      <w:lvlText w:val=""/>
      <w:lvlJc w:val="left"/>
      <w:pPr>
        <w:ind w:left="454" w:hanging="454"/>
      </w:pPr>
    </w:lvl>
    <w:lvl w:ilvl="1">
      <w:start w:val="1"/>
      <w:numFmt w:val="decimal"/>
      <w:lvlText w:val="%2"/>
      <w:lvlJc w:val="left"/>
      <w:pPr>
        <w:tabs>
          <w:tab w:val="num" w:pos="720"/>
        </w:tabs>
        <w:ind w:left="454" w:hanging="454"/>
      </w:pPr>
    </w:lvl>
    <w:lvl w:ilvl="2">
      <w:start w:val="1"/>
      <w:numFmt w:val="decimal"/>
      <w:lvlText w:val="%2.%3"/>
      <w:lvlJc w:val="left"/>
      <w:pPr>
        <w:tabs>
          <w:tab w:val="num" w:pos="907"/>
        </w:tabs>
        <w:ind w:left="907" w:hanging="907"/>
      </w:pPr>
    </w:lvl>
    <w:lvl w:ilvl="3">
      <w:start w:val="1"/>
      <w:numFmt w:val="decimal"/>
      <w:lvlText w:val="%2.%3.%4"/>
      <w:lvlJc w:val="left"/>
      <w:pPr>
        <w:tabs>
          <w:tab w:val="num" w:pos="1440"/>
        </w:tabs>
        <w:ind w:left="864" w:hanging="864"/>
      </w:pPr>
    </w:lvl>
    <w:lvl w:ilvl="4">
      <w:start w:val="1"/>
      <w:numFmt w:val="decimal"/>
      <w:lvlText w:val="%2.%3.%4.%5"/>
      <w:lvlJc w:val="left"/>
      <w:pPr>
        <w:tabs>
          <w:tab w:val="num" w:pos="1800"/>
        </w:tabs>
        <w:ind w:left="1008" w:hanging="1008"/>
      </w:pPr>
    </w:lvl>
    <w:lvl w:ilvl="5">
      <w:start w:val="1"/>
      <w:numFmt w:val="decimal"/>
      <w:lvlText w:val="%2.%3.%4.%5.%6"/>
      <w:lvlJc w:val="left"/>
      <w:pPr>
        <w:tabs>
          <w:tab w:val="num" w:pos="1800"/>
        </w:tabs>
        <w:ind w:left="1152" w:hanging="1152"/>
      </w:pPr>
    </w:lvl>
    <w:lvl w:ilvl="6">
      <w:start w:val="1"/>
      <w:numFmt w:val="decimal"/>
      <w:lvlText w:val="%2.%3.%4.%5.%6.%7"/>
      <w:lvlJc w:val="left"/>
      <w:pPr>
        <w:tabs>
          <w:tab w:val="num" w:pos="2520"/>
        </w:tabs>
        <w:ind w:left="1296" w:hanging="1296"/>
      </w:pPr>
    </w:lvl>
    <w:lvl w:ilvl="7">
      <w:start w:val="1"/>
      <w:numFmt w:val="decimal"/>
      <w:lvlText w:val="%2.%3.%4.%5.%6.%7.%8"/>
      <w:lvlJc w:val="left"/>
      <w:pPr>
        <w:tabs>
          <w:tab w:val="num" w:pos="1440"/>
        </w:tabs>
        <w:ind w:left="1440" w:hanging="1440"/>
      </w:pPr>
    </w:lvl>
    <w:lvl w:ilvl="8">
      <w:start w:val="1"/>
      <w:numFmt w:val="decimal"/>
      <w:lvlText w:val="%2.%3.%4.%5.%6.%7.%8.%9"/>
      <w:lvlJc w:val="left"/>
      <w:pPr>
        <w:tabs>
          <w:tab w:val="num" w:pos="1584"/>
        </w:tabs>
        <w:ind w:left="1584" w:hanging="1584"/>
      </w:pPr>
    </w:lvl>
  </w:abstractNum>
  <w:abstractNum w:abstractNumId="20" w15:restartNumberingAfterBreak="0">
    <w:nsid w:val="3B822E69"/>
    <w:multiLevelType w:val="singleLevel"/>
    <w:tmpl w:val="F31622B8"/>
    <w:lvl w:ilvl="0">
      <w:start w:val="1"/>
      <w:numFmt w:val="bullet"/>
      <w:pStyle w:val="Listepuces3"/>
      <w:lvlText w:val=""/>
      <w:lvlJc w:val="left"/>
      <w:pPr>
        <w:tabs>
          <w:tab w:val="num" w:pos="360"/>
        </w:tabs>
        <w:ind w:left="360" w:hanging="360"/>
      </w:pPr>
      <w:rPr>
        <w:rFonts w:ascii="Wingdings" w:hAnsi="Wingdings" w:hint="default"/>
        <w:sz w:val="16"/>
      </w:rPr>
    </w:lvl>
  </w:abstractNum>
  <w:abstractNum w:abstractNumId="21" w15:restartNumberingAfterBreak="0">
    <w:nsid w:val="3C704FE4"/>
    <w:multiLevelType w:val="hybridMultilevel"/>
    <w:tmpl w:val="5F64F6F2"/>
    <w:lvl w:ilvl="0" w:tplc="84681964">
      <w:start w:val="1"/>
      <w:numFmt w:val="bullet"/>
      <w:lvlText w:val=""/>
      <w:lvlJc w:val="left"/>
      <w:pPr>
        <w:ind w:left="720" w:hanging="360"/>
      </w:pPr>
      <w:rPr>
        <w:rFonts w:ascii="Symbol" w:hAnsi="Symbol" w:hint="default"/>
      </w:rPr>
    </w:lvl>
    <w:lvl w:ilvl="1" w:tplc="97C29300" w:tentative="1">
      <w:start w:val="1"/>
      <w:numFmt w:val="bullet"/>
      <w:lvlText w:val="o"/>
      <w:lvlJc w:val="left"/>
      <w:pPr>
        <w:ind w:left="1440" w:hanging="360"/>
      </w:pPr>
      <w:rPr>
        <w:rFonts w:ascii="Courier New" w:hAnsi="Courier New" w:cs="Courier New" w:hint="default"/>
      </w:rPr>
    </w:lvl>
    <w:lvl w:ilvl="2" w:tplc="E3DE3E84" w:tentative="1">
      <w:start w:val="1"/>
      <w:numFmt w:val="bullet"/>
      <w:lvlText w:val=""/>
      <w:lvlJc w:val="left"/>
      <w:pPr>
        <w:ind w:left="2160" w:hanging="360"/>
      </w:pPr>
      <w:rPr>
        <w:rFonts w:ascii="Wingdings" w:hAnsi="Wingdings" w:hint="default"/>
      </w:rPr>
    </w:lvl>
    <w:lvl w:ilvl="3" w:tplc="D62A8CE6" w:tentative="1">
      <w:start w:val="1"/>
      <w:numFmt w:val="bullet"/>
      <w:lvlText w:val=""/>
      <w:lvlJc w:val="left"/>
      <w:pPr>
        <w:ind w:left="2880" w:hanging="360"/>
      </w:pPr>
      <w:rPr>
        <w:rFonts w:ascii="Symbol" w:hAnsi="Symbol" w:hint="default"/>
      </w:rPr>
    </w:lvl>
    <w:lvl w:ilvl="4" w:tplc="BC1C2F02" w:tentative="1">
      <w:start w:val="1"/>
      <w:numFmt w:val="bullet"/>
      <w:lvlText w:val="o"/>
      <w:lvlJc w:val="left"/>
      <w:pPr>
        <w:ind w:left="3600" w:hanging="360"/>
      </w:pPr>
      <w:rPr>
        <w:rFonts w:ascii="Courier New" w:hAnsi="Courier New" w:cs="Courier New" w:hint="default"/>
      </w:rPr>
    </w:lvl>
    <w:lvl w:ilvl="5" w:tplc="D8E0CCDE" w:tentative="1">
      <w:start w:val="1"/>
      <w:numFmt w:val="bullet"/>
      <w:lvlText w:val=""/>
      <w:lvlJc w:val="left"/>
      <w:pPr>
        <w:ind w:left="4320" w:hanging="360"/>
      </w:pPr>
      <w:rPr>
        <w:rFonts w:ascii="Wingdings" w:hAnsi="Wingdings" w:hint="default"/>
      </w:rPr>
    </w:lvl>
    <w:lvl w:ilvl="6" w:tplc="F210EF0A" w:tentative="1">
      <w:start w:val="1"/>
      <w:numFmt w:val="bullet"/>
      <w:lvlText w:val=""/>
      <w:lvlJc w:val="left"/>
      <w:pPr>
        <w:ind w:left="5040" w:hanging="360"/>
      </w:pPr>
      <w:rPr>
        <w:rFonts w:ascii="Symbol" w:hAnsi="Symbol" w:hint="default"/>
      </w:rPr>
    </w:lvl>
    <w:lvl w:ilvl="7" w:tplc="13F4B674" w:tentative="1">
      <w:start w:val="1"/>
      <w:numFmt w:val="bullet"/>
      <w:lvlText w:val="o"/>
      <w:lvlJc w:val="left"/>
      <w:pPr>
        <w:ind w:left="5760" w:hanging="360"/>
      </w:pPr>
      <w:rPr>
        <w:rFonts w:ascii="Courier New" w:hAnsi="Courier New" w:cs="Courier New" w:hint="default"/>
      </w:rPr>
    </w:lvl>
    <w:lvl w:ilvl="8" w:tplc="372CDA8C" w:tentative="1">
      <w:start w:val="1"/>
      <w:numFmt w:val="bullet"/>
      <w:lvlText w:val=""/>
      <w:lvlJc w:val="left"/>
      <w:pPr>
        <w:ind w:left="6480" w:hanging="360"/>
      </w:pPr>
      <w:rPr>
        <w:rFonts w:ascii="Wingdings" w:hAnsi="Wingdings" w:hint="default"/>
      </w:rPr>
    </w:lvl>
  </w:abstractNum>
  <w:abstractNum w:abstractNumId="22" w15:restartNumberingAfterBreak="0">
    <w:nsid w:val="45D121D6"/>
    <w:multiLevelType w:val="singleLevel"/>
    <w:tmpl w:val="84F65CAA"/>
    <w:lvl w:ilvl="0">
      <w:start w:val="1"/>
      <w:numFmt w:val="bullet"/>
      <w:pStyle w:val="Listepuces1"/>
      <w:lvlText w:val=""/>
      <w:lvlJc w:val="left"/>
      <w:pPr>
        <w:tabs>
          <w:tab w:val="num" w:pos="360"/>
        </w:tabs>
        <w:ind w:left="360" w:hanging="360"/>
      </w:pPr>
      <w:rPr>
        <w:rFonts w:ascii="Wingdings" w:hAnsi="Wingdings" w:hint="default"/>
      </w:rPr>
    </w:lvl>
  </w:abstractNum>
  <w:abstractNum w:abstractNumId="23" w15:restartNumberingAfterBreak="0">
    <w:nsid w:val="496B5833"/>
    <w:multiLevelType w:val="hybridMultilevel"/>
    <w:tmpl w:val="BBFC5EA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F02D58"/>
    <w:multiLevelType w:val="hybridMultilevel"/>
    <w:tmpl w:val="BDF60F7A"/>
    <w:lvl w:ilvl="0" w:tplc="50507904">
      <w:start w:val="1"/>
      <w:numFmt w:val="bullet"/>
      <w:pStyle w:val="2Listetirets"/>
      <w:lvlText w:val="-"/>
      <w:lvlJc w:val="left"/>
      <w:pPr>
        <w:ind w:left="720" w:hanging="360"/>
      </w:pPr>
      <w:rPr>
        <w:rFonts w:ascii="Times" w:hAnsi="Times" w:hint="default"/>
      </w:rPr>
    </w:lvl>
    <w:lvl w:ilvl="1" w:tplc="0C5C622E" w:tentative="1">
      <w:start w:val="1"/>
      <w:numFmt w:val="bullet"/>
      <w:lvlText w:val="o"/>
      <w:lvlJc w:val="left"/>
      <w:pPr>
        <w:ind w:left="1440" w:hanging="360"/>
      </w:pPr>
      <w:rPr>
        <w:rFonts w:ascii="Courier New" w:hAnsi="Courier New" w:cs="Courier New" w:hint="default"/>
      </w:rPr>
    </w:lvl>
    <w:lvl w:ilvl="2" w:tplc="1B9EF5CA" w:tentative="1">
      <w:start w:val="1"/>
      <w:numFmt w:val="bullet"/>
      <w:lvlText w:val=""/>
      <w:lvlJc w:val="left"/>
      <w:pPr>
        <w:ind w:left="2160" w:hanging="360"/>
      </w:pPr>
      <w:rPr>
        <w:rFonts w:ascii="Wingdings" w:hAnsi="Wingdings" w:hint="default"/>
      </w:rPr>
    </w:lvl>
    <w:lvl w:ilvl="3" w:tplc="C76AA154" w:tentative="1">
      <w:start w:val="1"/>
      <w:numFmt w:val="bullet"/>
      <w:lvlText w:val=""/>
      <w:lvlJc w:val="left"/>
      <w:pPr>
        <w:ind w:left="2880" w:hanging="360"/>
      </w:pPr>
      <w:rPr>
        <w:rFonts w:ascii="Symbol" w:hAnsi="Symbol" w:hint="default"/>
      </w:rPr>
    </w:lvl>
    <w:lvl w:ilvl="4" w:tplc="A5F4EB58" w:tentative="1">
      <w:start w:val="1"/>
      <w:numFmt w:val="bullet"/>
      <w:lvlText w:val="o"/>
      <w:lvlJc w:val="left"/>
      <w:pPr>
        <w:ind w:left="3600" w:hanging="360"/>
      </w:pPr>
      <w:rPr>
        <w:rFonts w:ascii="Courier New" w:hAnsi="Courier New" w:cs="Courier New" w:hint="default"/>
      </w:rPr>
    </w:lvl>
    <w:lvl w:ilvl="5" w:tplc="14BA9C8E" w:tentative="1">
      <w:start w:val="1"/>
      <w:numFmt w:val="bullet"/>
      <w:lvlText w:val=""/>
      <w:lvlJc w:val="left"/>
      <w:pPr>
        <w:ind w:left="4320" w:hanging="360"/>
      </w:pPr>
      <w:rPr>
        <w:rFonts w:ascii="Wingdings" w:hAnsi="Wingdings" w:hint="default"/>
      </w:rPr>
    </w:lvl>
    <w:lvl w:ilvl="6" w:tplc="6212D6E8" w:tentative="1">
      <w:start w:val="1"/>
      <w:numFmt w:val="bullet"/>
      <w:lvlText w:val=""/>
      <w:lvlJc w:val="left"/>
      <w:pPr>
        <w:ind w:left="5040" w:hanging="360"/>
      </w:pPr>
      <w:rPr>
        <w:rFonts w:ascii="Symbol" w:hAnsi="Symbol" w:hint="default"/>
      </w:rPr>
    </w:lvl>
    <w:lvl w:ilvl="7" w:tplc="45147558" w:tentative="1">
      <w:start w:val="1"/>
      <w:numFmt w:val="bullet"/>
      <w:lvlText w:val="o"/>
      <w:lvlJc w:val="left"/>
      <w:pPr>
        <w:ind w:left="5760" w:hanging="360"/>
      </w:pPr>
      <w:rPr>
        <w:rFonts w:ascii="Courier New" w:hAnsi="Courier New" w:cs="Courier New" w:hint="default"/>
      </w:rPr>
    </w:lvl>
    <w:lvl w:ilvl="8" w:tplc="0C00D502" w:tentative="1">
      <w:start w:val="1"/>
      <w:numFmt w:val="bullet"/>
      <w:lvlText w:val=""/>
      <w:lvlJc w:val="left"/>
      <w:pPr>
        <w:ind w:left="6480" w:hanging="360"/>
      </w:pPr>
      <w:rPr>
        <w:rFonts w:ascii="Wingdings" w:hAnsi="Wingdings" w:hint="default"/>
      </w:rPr>
    </w:lvl>
  </w:abstractNum>
  <w:abstractNum w:abstractNumId="25" w15:restartNumberingAfterBreak="0">
    <w:nsid w:val="4B6E72E4"/>
    <w:multiLevelType w:val="hybridMultilevel"/>
    <w:tmpl w:val="57CA7A76"/>
    <w:lvl w:ilvl="0" w:tplc="D8E43B4A">
      <w:start w:val="1"/>
      <w:numFmt w:val="bullet"/>
      <w:pStyle w:val="2Listepetitscarrs"/>
      <w:lvlText w:val=""/>
      <w:lvlJc w:val="left"/>
      <w:pPr>
        <w:ind w:left="720" w:hanging="360"/>
      </w:pPr>
      <w:rPr>
        <w:rFonts w:ascii="Wingdings" w:hAnsi="Wingdings" w:hint="default"/>
        <w:sz w:val="16"/>
      </w:rPr>
    </w:lvl>
    <w:lvl w:ilvl="1" w:tplc="182CB6A4" w:tentative="1">
      <w:start w:val="1"/>
      <w:numFmt w:val="bullet"/>
      <w:lvlText w:val="o"/>
      <w:lvlJc w:val="left"/>
      <w:pPr>
        <w:ind w:left="1440" w:hanging="360"/>
      </w:pPr>
      <w:rPr>
        <w:rFonts w:ascii="Courier New" w:hAnsi="Courier New" w:cs="Courier New" w:hint="default"/>
      </w:rPr>
    </w:lvl>
    <w:lvl w:ilvl="2" w:tplc="498E2724" w:tentative="1">
      <w:start w:val="1"/>
      <w:numFmt w:val="bullet"/>
      <w:lvlText w:val=""/>
      <w:lvlJc w:val="left"/>
      <w:pPr>
        <w:ind w:left="2160" w:hanging="360"/>
      </w:pPr>
      <w:rPr>
        <w:rFonts w:ascii="Wingdings" w:hAnsi="Wingdings" w:hint="default"/>
      </w:rPr>
    </w:lvl>
    <w:lvl w:ilvl="3" w:tplc="01848D98" w:tentative="1">
      <w:start w:val="1"/>
      <w:numFmt w:val="bullet"/>
      <w:lvlText w:val=""/>
      <w:lvlJc w:val="left"/>
      <w:pPr>
        <w:ind w:left="2880" w:hanging="360"/>
      </w:pPr>
      <w:rPr>
        <w:rFonts w:ascii="Symbol" w:hAnsi="Symbol" w:hint="default"/>
      </w:rPr>
    </w:lvl>
    <w:lvl w:ilvl="4" w:tplc="AC92E898" w:tentative="1">
      <w:start w:val="1"/>
      <w:numFmt w:val="bullet"/>
      <w:lvlText w:val="o"/>
      <w:lvlJc w:val="left"/>
      <w:pPr>
        <w:ind w:left="3600" w:hanging="360"/>
      </w:pPr>
      <w:rPr>
        <w:rFonts w:ascii="Courier New" w:hAnsi="Courier New" w:cs="Courier New" w:hint="default"/>
      </w:rPr>
    </w:lvl>
    <w:lvl w:ilvl="5" w:tplc="D0F292F4" w:tentative="1">
      <w:start w:val="1"/>
      <w:numFmt w:val="bullet"/>
      <w:lvlText w:val=""/>
      <w:lvlJc w:val="left"/>
      <w:pPr>
        <w:ind w:left="4320" w:hanging="360"/>
      </w:pPr>
      <w:rPr>
        <w:rFonts w:ascii="Wingdings" w:hAnsi="Wingdings" w:hint="default"/>
      </w:rPr>
    </w:lvl>
    <w:lvl w:ilvl="6" w:tplc="3D9AB978" w:tentative="1">
      <w:start w:val="1"/>
      <w:numFmt w:val="bullet"/>
      <w:lvlText w:val=""/>
      <w:lvlJc w:val="left"/>
      <w:pPr>
        <w:ind w:left="5040" w:hanging="360"/>
      </w:pPr>
      <w:rPr>
        <w:rFonts w:ascii="Symbol" w:hAnsi="Symbol" w:hint="default"/>
      </w:rPr>
    </w:lvl>
    <w:lvl w:ilvl="7" w:tplc="E41CA930" w:tentative="1">
      <w:start w:val="1"/>
      <w:numFmt w:val="bullet"/>
      <w:lvlText w:val="o"/>
      <w:lvlJc w:val="left"/>
      <w:pPr>
        <w:ind w:left="5760" w:hanging="360"/>
      </w:pPr>
      <w:rPr>
        <w:rFonts w:ascii="Courier New" w:hAnsi="Courier New" w:cs="Courier New" w:hint="default"/>
      </w:rPr>
    </w:lvl>
    <w:lvl w:ilvl="8" w:tplc="239A51E4" w:tentative="1">
      <w:start w:val="1"/>
      <w:numFmt w:val="bullet"/>
      <w:lvlText w:val=""/>
      <w:lvlJc w:val="left"/>
      <w:pPr>
        <w:ind w:left="6480" w:hanging="360"/>
      </w:pPr>
      <w:rPr>
        <w:rFonts w:ascii="Wingdings" w:hAnsi="Wingdings" w:hint="default"/>
      </w:rPr>
    </w:lvl>
  </w:abstractNum>
  <w:abstractNum w:abstractNumId="26" w15:restartNumberingAfterBreak="0">
    <w:nsid w:val="4C842AE3"/>
    <w:multiLevelType w:val="hybridMultilevel"/>
    <w:tmpl w:val="79E602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AA05C4"/>
    <w:multiLevelType w:val="hybridMultilevel"/>
    <w:tmpl w:val="A41E99D4"/>
    <w:lvl w:ilvl="0" w:tplc="040C0019">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8" w15:restartNumberingAfterBreak="0">
    <w:nsid w:val="5A93707C"/>
    <w:multiLevelType w:val="hybridMultilevel"/>
    <w:tmpl w:val="A41E99D4"/>
    <w:lvl w:ilvl="0" w:tplc="040C0019">
      <w:start w:val="1"/>
      <w:numFmt w:val="lowerLetter"/>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5AAC3F3F"/>
    <w:multiLevelType w:val="hybridMultilevel"/>
    <w:tmpl w:val="3F004B40"/>
    <w:lvl w:ilvl="0" w:tplc="3CE442A0">
      <w:start w:val="1"/>
      <w:numFmt w:val="bullet"/>
      <w:pStyle w:val="Enum1Titre"/>
      <w:lvlText w:val=""/>
      <w:lvlJc w:val="left"/>
      <w:pPr>
        <w:tabs>
          <w:tab w:val="num" w:pos="566"/>
        </w:tabs>
        <w:ind w:left="566" w:hanging="283"/>
      </w:pPr>
      <w:rPr>
        <w:rFonts w:ascii="Wingdings" w:hAnsi="Wingdings" w:hint="default"/>
        <w:color w:val="auto"/>
        <w:sz w:val="22"/>
        <w:szCs w:val="16"/>
      </w:rPr>
    </w:lvl>
    <w:lvl w:ilvl="1" w:tplc="4A4CD608">
      <w:start w:val="1"/>
      <w:numFmt w:val="bullet"/>
      <w:lvlText w:val="o"/>
      <w:lvlJc w:val="left"/>
      <w:pPr>
        <w:tabs>
          <w:tab w:val="num" w:pos="2572"/>
        </w:tabs>
        <w:ind w:left="2572" w:hanging="360"/>
      </w:pPr>
      <w:rPr>
        <w:rFonts w:ascii="Courier New" w:hAnsi="Courier New" w:cs="Times New (W1)" w:hint="default"/>
      </w:rPr>
    </w:lvl>
    <w:lvl w:ilvl="2" w:tplc="69C40758" w:tentative="1">
      <w:start w:val="1"/>
      <w:numFmt w:val="bullet"/>
      <w:lvlText w:val=""/>
      <w:lvlJc w:val="left"/>
      <w:pPr>
        <w:tabs>
          <w:tab w:val="num" w:pos="3292"/>
        </w:tabs>
        <w:ind w:left="3292" w:hanging="360"/>
      </w:pPr>
      <w:rPr>
        <w:rFonts w:ascii="Wingdings" w:hAnsi="Wingdings" w:hint="default"/>
      </w:rPr>
    </w:lvl>
    <w:lvl w:ilvl="3" w:tplc="17707D12" w:tentative="1">
      <w:start w:val="1"/>
      <w:numFmt w:val="bullet"/>
      <w:lvlText w:val=""/>
      <w:lvlJc w:val="left"/>
      <w:pPr>
        <w:tabs>
          <w:tab w:val="num" w:pos="4012"/>
        </w:tabs>
        <w:ind w:left="4012" w:hanging="360"/>
      </w:pPr>
      <w:rPr>
        <w:rFonts w:ascii="Symbol" w:hAnsi="Symbol" w:hint="default"/>
      </w:rPr>
    </w:lvl>
    <w:lvl w:ilvl="4" w:tplc="91667F4A" w:tentative="1">
      <w:start w:val="1"/>
      <w:numFmt w:val="bullet"/>
      <w:lvlText w:val="o"/>
      <w:lvlJc w:val="left"/>
      <w:pPr>
        <w:tabs>
          <w:tab w:val="num" w:pos="4732"/>
        </w:tabs>
        <w:ind w:left="4732" w:hanging="360"/>
      </w:pPr>
      <w:rPr>
        <w:rFonts w:ascii="Courier New" w:hAnsi="Courier New" w:cs="Times New (W1)" w:hint="default"/>
      </w:rPr>
    </w:lvl>
    <w:lvl w:ilvl="5" w:tplc="BE3A2984" w:tentative="1">
      <w:start w:val="1"/>
      <w:numFmt w:val="bullet"/>
      <w:lvlText w:val=""/>
      <w:lvlJc w:val="left"/>
      <w:pPr>
        <w:tabs>
          <w:tab w:val="num" w:pos="5452"/>
        </w:tabs>
        <w:ind w:left="5452" w:hanging="360"/>
      </w:pPr>
      <w:rPr>
        <w:rFonts w:ascii="Wingdings" w:hAnsi="Wingdings" w:hint="default"/>
      </w:rPr>
    </w:lvl>
    <w:lvl w:ilvl="6" w:tplc="F9166C6A" w:tentative="1">
      <w:start w:val="1"/>
      <w:numFmt w:val="bullet"/>
      <w:lvlText w:val=""/>
      <w:lvlJc w:val="left"/>
      <w:pPr>
        <w:tabs>
          <w:tab w:val="num" w:pos="6172"/>
        </w:tabs>
        <w:ind w:left="6172" w:hanging="360"/>
      </w:pPr>
      <w:rPr>
        <w:rFonts w:ascii="Symbol" w:hAnsi="Symbol" w:hint="default"/>
      </w:rPr>
    </w:lvl>
    <w:lvl w:ilvl="7" w:tplc="B7B6395A" w:tentative="1">
      <w:start w:val="1"/>
      <w:numFmt w:val="bullet"/>
      <w:lvlText w:val="o"/>
      <w:lvlJc w:val="left"/>
      <w:pPr>
        <w:tabs>
          <w:tab w:val="num" w:pos="6892"/>
        </w:tabs>
        <w:ind w:left="6892" w:hanging="360"/>
      </w:pPr>
      <w:rPr>
        <w:rFonts w:ascii="Courier New" w:hAnsi="Courier New" w:cs="Times New (W1)" w:hint="default"/>
      </w:rPr>
    </w:lvl>
    <w:lvl w:ilvl="8" w:tplc="BE10EE62" w:tentative="1">
      <w:start w:val="1"/>
      <w:numFmt w:val="bullet"/>
      <w:lvlText w:val=""/>
      <w:lvlJc w:val="left"/>
      <w:pPr>
        <w:tabs>
          <w:tab w:val="num" w:pos="7612"/>
        </w:tabs>
        <w:ind w:left="7612" w:hanging="360"/>
      </w:pPr>
      <w:rPr>
        <w:rFonts w:ascii="Wingdings" w:hAnsi="Wingdings" w:hint="default"/>
      </w:rPr>
    </w:lvl>
  </w:abstractNum>
  <w:abstractNum w:abstractNumId="30" w15:restartNumberingAfterBreak="0">
    <w:nsid w:val="620234F9"/>
    <w:multiLevelType w:val="hybridMultilevel"/>
    <w:tmpl w:val="D902ADD8"/>
    <w:lvl w:ilvl="0" w:tplc="0A663BCA">
      <w:start w:val="8"/>
      <w:numFmt w:val="bullet"/>
      <w:pStyle w:val="puces"/>
      <w:lvlText w:val=""/>
      <w:lvlJc w:val="left"/>
      <w:pPr>
        <w:tabs>
          <w:tab w:val="num" w:pos="720"/>
        </w:tabs>
        <w:ind w:left="720" w:hanging="360"/>
      </w:pPr>
      <w:rPr>
        <w:rFonts w:ascii="Symbol" w:hAnsi="Symbol" w:hint="default"/>
      </w:rPr>
    </w:lvl>
    <w:lvl w:ilvl="1" w:tplc="19FAFB90">
      <w:start w:val="1"/>
      <w:numFmt w:val="bullet"/>
      <w:lvlText w:val=""/>
      <w:lvlJc w:val="left"/>
      <w:pPr>
        <w:tabs>
          <w:tab w:val="num" w:pos="1440"/>
        </w:tabs>
        <w:ind w:left="1307" w:hanging="227"/>
      </w:pPr>
      <w:rPr>
        <w:rFonts w:ascii="Wingdings" w:hAnsi="Wingdings" w:hint="default"/>
        <w:sz w:val="16"/>
      </w:rPr>
    </w:lvl>
    <w:lvl w:ilvl="2" w:tplc="5896F1BA" w:tentative="1">
      <w:start w:val="1"/>
      <w:numFmt w:val="bullet"/>
      <w:lvlText w:val=""/>
      <w:lvlJc w:val="left"/>
      <w:pPr>
        <w:tabs>
          <w:tab w:val="num" w:pos="2160"/>
        </w:tabs>
        <w:ind w:left="2160" w:hanging="360"/>
      </w:pPr>
      <w:rPr>
        <w:rFonts w:ascii="Wingdings" w:hAnsi="Wingdings" w:hint="default"/>
      </w:rPr>
    </w:lvl>
    <w:lvl w:ilvl="3" w:tplc="33E4259A" w:tentative="1">
      <w:start w:val="1"/>
      <w:numFmt w:val="bullet"/>
      <w:lvlText w:val=""/>
      <w:lvlJc w:val="left"/>
      <w:pPr>
        <w:tabs>
          <w:tab w:val="num" w:pos="2880"/>
        </w:tabs>
        <w:ind w:left="2880" w:hanging="360"/>
      </w:pPr>
      <w:rPr>
        <w:rFonts w:ascii="Symbol" w:hAnsi="Symbol" w:hint="default"/>
      </w:rPr>
    </w:lvl>
    <w:lvl w:ilvl="4" w:tplc="E53E30B6" w:tentative="1">
      <w:start w:val="1"/>
      <w:numFmt w:val="bullet"/>
      <w:lvlText w:val="o"/>
      <w:lvlJc w:val="left"/>
      <w:pPr>
        <w:tabs>
          <w:tab w:val="num" w:pos="3600"/>
        </w:tabs>
        <w:ind w:left="3600" w:hanging="360"/>
      </w:pPr>
      <w:rPr>
        <w:rFonts w:ascii="Courier New" w:hAnsi="Courier New" w:hint="default"/>
      </w:rPr>
    </w:lvl>
    <w:lvl w:ilvl="5" w:tplc="01927D1E" w:tentative="1">
      <w:start w:val="1"/>
      <w:numFmt w:val="bullet"/>
      <w:lvlText w:val=""/>
      <w:lvlJc w:val="left"/>
      <w:pPr>
        <w:tabs>
          <w:tab w:val="num" w:pos="4320"/>
        </w:tabs>
        <w:ind w:left="4320" w:hanging="360"/>
      </w:pPr>
      <w:rPr>
        <w:rFonts w:ascii="Wingdings" w:hAnsi="Wingdings" w:hint="default"/>
      </w:rPr>
    </w:lvl>
    <w:lvl w:ilvl="6" w:tplc="4590FC56" w:tentative="1">
      <w:start w:val="1"/>
      <w:numFmt w:val="bullet"/>
      <w:lvlText w:val=""/>
      <w:lvlJc w:val="left"/>
      <w:pPr>
        <w:tabs>
          <w:tab w:val="num" w:pos="5040"/>
        </w:tabs>
        <w:ind w:left="5040" w:hanging="360"/>
      </w:pPr>
      <w:rPr>
        <w:rFonts w:ascii="Symbol" w:hAnsi="Symbol" w:hint="default"/>
      </w:rPr>
    </w:lvl>
    <w:lvl w:ilvl="7" w:tplc="16A28BD6" w:tentative="1">
      <w:start w:val="1"/>
      <w:numFmt w:val="bullet"/>
      <w:lvlText w:val="o"/>
      <w:lvlJc w:val="left"/>
      <w:pPr>
        <w:tabs>
          <w:tab w:val="num" w:pos="5760"/>
        </w:tabs>
        <w:ind w:left="5760" w:hanging="360"/>
      </w:pPr>
      <w:rPr>
        <w:rFonts w:ascii="Courier New" w:hAnsi="Courier New" w:hint="default"/>
      </w:rPr>
    </w:lvl>
    <w:lvl w:ilvl="8" w:tplc="FC94651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3178FE"/>
    <w:multiLevelType w:val="hybridMultilevel"/>
    <w:tmpl w:val="06EE4FDC"/>
    <w:name w:val="Article"/>
    <w:lvl w:ilvl="0" w:tplc="D3807956">
      <w:start w:val="1"/>
      <w:numFmt w:val="bullet"/>
      <w:lvlText w:val=""/>
      <w:lvlJc w:val="left"/>
      <w:pPr>
        <w:ind w:left="720" w:hanging="360"/>
      </w:pPr>
      <w:rPr>
        <w:rFonts w:ascii="Symbol" w:hAnsi="Symbol" w:hint="default"/>
      </w:rPr>
    </w:lvl>
    <w:lvl w:ilvl="1" w:tplc="76565C78" w:tentative="1">
      <w:start w:val="1"/>
      <w:numFmt w:val="bullet"/>
      <w:lvlText w:val="o"/>
      <w:lvlJc w:val="left"/>
      <w:pPr>
        <w:ind w:left="1440" w:hanging="360"/>
      </w:pPr>
      <w:rPr>
        <w:rFonts w:ascii="Courier New" w:hAnsi="Courier New" w:cs="Courier New" w:hint="default"/>
      </w:rPr>
    </w:lvl>
    <w:lvl w:ilvl="2" w:tplc="F32C8A94" w:tentative="1">
      <w:start w:val="1"/>
      <w:numFmt w:val="bullet"/>
      <w:lvlText w:val=""/>
      <w:lvlJc w:val="left"/>
      <w:pPr>
        <w:ind w:left="2160" w:hanging="360"/>
      </w:pPr>
      <w:rPr>
        <w:rFonts w:ascii="Wingdings" w:hAnsi="Wingdings" w:hint="default"/>
      </w:rPr>
    </w:lvl>
    <w:lvl w:ilvl="3" w:tplc="DAA2158E" w:tentative="1">
      <w:start w:val="1"/>
      <w:numFmt w:val="bullet"/>
      <w:lvlText w:val=""/>
      <w:lvlJc w:val="left"/>
      <w:pPr>
        <w:ind w:left="2880" w:hanging="360"/>
      </w:pPr>
      <w:rPr>
        <w:rFonts w:ascii="Symbol" w:hAnsi="Symbol" w:hint="default"/>
      </w:rPr>
    </w:lvl>
    <w:lvl w:ilvl="4" w:tplc="324CDAC8" w:tentative="1">
      <w:start w:val="1"/>
      <w:numFmt w:val="bullet"/>
      <w:lvlText w:val="o"/>
      <w:lvlJc w:val="left"/>
      <w:pPr>
        <w:ind w:left="3600" w:hanging="360"/>
      </w:pPr>
      <w:rPr>
        <w:rFonts w:ascii="Courier New" w:hAnsi="Courier New" w:cs="Courier New" w:hint="default"/>
      </w:rPr>
    </w:lvl>
    <w:lvl w:ilvl="5" w:tplc="C7FA6EF4" w:tentative="1">
      <w:start w:val="1"/>
      <w:numFmt w:val="bullet"/>
      <w:lvlText w:val=""/>
      <w:lvlJc w:val="left"/>
      <w:pPr>
        <w:ind w:left="4320" w:hanging="360"/>
      </w:pPr>
      <w:rPr>
        <w:rFonts w:ascii="Wingdings" w:hAnsi="Wingdings" w:hint="default"/>
      </w:rPr>
    </w:lvl>
    <w:lvl w:ilvl="6" w:tplc="232E0EB6" w:tentative="1">
      <w:start w:val="1"/>
      <w:numFmt w:val="bullet"/>
      <w:lvlText w:val=""/>
      <w:lvlJc w:val="left"/>
      <w:pPr>
        <w:ind w:left="5040" w:hanging="360"/>
      </w:pPr>
      <w:rPr>
        <w:rFonts w:ascii="Symbol" w:hAnsi="Symbol" w:hint="default"/>
      </w:rPr>
    </w:lvl>
    <w:lvl w:ilvl="7" w:tplc="AE64CFA6" w:tentative="1">
      <w:start w:val="1"/>
      <w:numFmt w:val="bullet"/>
      <w:lvlText w:val="o"/>
      <w:lvlJc w:val="left"/>
      <w:pPr>
        <w:ind w:left="5760" w:hanging="360"/>
      </w:pPr>
      <w:rPr>
        <w:rFonts w:ascii="Courier New" w:hAnsi="Courier New" w:cs="Courier New" w:hint="default"/>
      </w:rPr>
    </w:lvl>
    <w:lvl w:ilvl="8" w:tplc="BAB09860" w:tentative="1">
      <w:start w:val="1"/>
      <w:numFmt w:val="bullet"/>
      <w:lvlText w:val=""/>
      <w:lvlJc w:val="left"/>
      <w:pPr>
        <w:ind w:left="6480" w:hanging="360"/>
      </w:pPr>
      <w:rPr>
        <w:rFonts w:ascii="Wingdings" w:hAnsi="Wingdings" w:hint="default"/>
      </w:rPr>
    </w:lvl>
  </w:abstractNum>
  <w:abstractNum w:abstractNumId="32" w15:restartNumberingAfterBreak="0">
    <w:nsid w:val="694D09EB"/>
    <w:multiLevelType w:val="multilevel"/>
    <w:tmpl w:val="8EF84D3C"/>
    <w:lvl w:ilvl="0">
      <w:start w:val="1"/>
      <w:numFmt w:val="none"/>
      <w:pStyle w:val="Annexe1"/>
      <w:lvlText w:val=""/>
      <w:lvlJc w:val="left"/>
      <w:pPr>
        <w:tabs>
          <w:tab w:val="num" w:pos="454"/>
        </w:tabs>
        <w:ind w:left="454" w:hanging="454"/>
      </w:pPr>
    </w:lvl>
    <w:lvl w:ilvl="1">
      <w:start w:val="1"/>
      <w:numFmt w:val="decimal"/>
      <w:pStyle w:val="Annexe2"/>
      <w:lvlText w:val="%1.%2"/>
      <w:lvlJc w:val="left"/>
      <w:pPr>
        <w:tabs>
          <w:tab w:val="num" w:pos="720"/>
        </w:tabs>
        <w:ind w:left="454" w:hanging="454"/>
      </w:pPr>
    </w:lvl>
    <w:lvl w:ilvl="2">
      <w:start w:val="1"/>
      <w:numFmt w:val="decimal"/>
      <w:pStyle w:val="Annexe3"/>
      <w:lvlText w:val="%1.%2.%3"/>
      <w:lvlJc w:val="left"/>
      <w:pPr>
        <w:tabs>
          <w:tab w:val="num" w:pos="907"/>
        </w:tabs>
        <w:ind w:left="907" w:hanging="907"/>
      </w:pPr>
    </w:lvl>
    <w:lvl w:ilvl="3">
      <w:start w:val="1"/>
      <w:numFmt w:val="decimal"/>
      <w:lvlText w:val="%1.%2.%3.%4"/>
      <w:lvlJc w:val="left"/>
      <w:pPr>
        <w:tabs>
          <w:tab w:val="num" w:pos="1440"/>
        </w:tabs>
        <w:ind w:left="864" w:hanging="864"/>
      </w:pPr>
    </w:lvl>
    <w:lvl w:ilvl="4">
      <w:start w:val="1"/>
      <w:numFmt w:val="decimal"/>
      <w:lvlText w:val="%1.%2.%3.%4.%5"/>
      <w:lvlJc w:val="left"/>
      <w:pPr>
        <w:tabs>
          <w:tab w:val="num" w:pos="1800"/>
        </w:tabs>
        <w:ind w:left="1008" w:hanging="1008"/>
      </w:pPr>
    </w:lvl>
    <w:lvl w:ilvl="5">
      <w:start w:val="1"/>
      <w:numFmt w:val="decimal"/>
      <w:lvlText w:val="%1%2.%3.%4.%5.%6"/>
      <w:lvlJc w:val="left"/>
      <w:pPr>
        <w:tabs>
          <w:tab w:val="num" w:pos="1800"/>
        </w:tabs>
        <w:ind w:left="1152" w:hanging="1152"/>
      </w:pPr>
    </w:lvl>
    <w:lvl w:ilvl="6">
      <w:start w:val="1"/>
      <w:numFmt w:val="decimal"/>
      <w:lvlText w:val="%1.%2.%3.%4.%5.%6.%7"/>
      <w:lvlJc w:val="left"/>
      <w:pPr>
        <w:tabs>
          <w:tab w:val="num" w:pos="2520"/>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770B42B1"/>
    <w:multiLevelType w:val="singleLevel"/>
    <w:tmpl w:val="8E664A68"/>
    <w:lvl w:ilvl="0">
      <w:start w:val="1"/>
      <w:numFmt w:val="bullet"/>
      <w:pStyle w:val="Listepuces"/>
      <w:lvlText w:val=""/>
      <w:lvlJc w:val="left"/>
      <w:pPr>
        <w:tabs>
          <w:tab w:val="num" w:pos="360"/>
        </w:tabs>
        <w:ind w:left="360" w:hanging="360"/>
      </w:pPr>
      <w:rPr>
        <w:rFonts w:ascii="Wingdings" w:hAnsi="Wingdings" w:hint="default"/>
      </w:rPr>
    </w:lvl>
  </w:abstractNum>
  <w:abstractNum w:abstractNumId="34" w15:restartNumberingAfterBreak="0">
    <w:nsid w:val="7AEE47FE"/>
    <w:multiLevelType w:val="multilevel"/>
    <w:tmpl w:val="65DE8F48"/>
    <w:lvl w:ilvl="0">
      <w:start w:val="1"/>
      <w:numFmt w:val="upperRoman"/>
      <w:lvlText w:val="ARTICLE %1 -"/>
      <w:lvlJc w:val="left"/>
      <w:pPr>
        <w:tabs>
          <w:tab w:val="num" w:pos="1800"/>
        </w:tabs>
        <w:ind w:left="170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6"/>
      <w:lvlText w:val="%1.%2.%3.%4.%5"/>
      <w:lvlJc w:val="left"/>
      <w:pPr>
        <w:tabs>
          <w:tab w:val="num" w:pos="1080"/>
        </w:tabs>
        <w:ind w:left="567" w:hanging="567"/>
      </w:pPr>
      <w:rPr>
        <w:rFonts w:ascii="Arial" w:hAnsi="Arial" w:hint="default"/>
        <w:sz w:val="22"/>
      </w:rPr>
    </w:lvl>
    <w:lvl w:ilvl="5">
      <w:start w:val="1"/>
      <w:numFmt w:val="decimal"/>
      <w:pStyle w:val="Titre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B4310B8"/>
    <w:multiLevelType w:val="hybridMultilevel"/>
    <w:tmpl w:val="089C82D8"/>
    <w:lvl w:ilvl="0" w:tplc="1678536C">
      <w:start w:val="1"/>
      <w:numFmt w:val="bullet"/>
      <w:lvlText w:val=""/>
      <w:lvlJc w:val="left"/>
      <w:pPr>
        <w:ind w:left="720" w:hanging="360"/>
      </w:pPr>
      <w:rPr>
        <w:rFonts w:ascii="Wingdings" w:hAnsi="Wingdings" w:hint="default"/>
        <w:sz w:val="16"/>
      </w:rPr>
    </w:lvl>
    <w:lvl w:ilvl="1" w:tplc="AD70129A" w:tentative="1">
      <w:start w:val="1"/>
      <w:numFmt w:val="bullet"/>
      <w:lvlText w:val="o"/>
      <w:lvlJc w:val="left"/>
      <w:pPr>
        <w:ind w:left="1440" w:hanging="360"/>
      </w:pPr>
      <w:rPr>
        <w:rFonts w:ascii="Courier New" w:hAnsi="Courier New" w:cs="Courier New" w:hint="default"/>
      </w:rPr>
    </w:lvl>
    <w:lvl w:ilvl="2" w:tplc="E70A152C" w:tentative="1">
      <w:start w:val="1"/>
      <w:numFmt w:val="bullet"/>
      <w:lvlText w:val=""/>
      <w:lvlJc w:val="left"/>
      <w:pPr>
        <w:ind w:left="2160" w:hanging="360"/>
      </w:pPr>
      <w:rPr>
        <w:rFonts w:ascii="Wingdings" w:hAnsi="Wingdings" w:hint="default"/>
      </w:rPr>
    </w:lvl>
    <w:lvl w:ilvl="3" w:tplc="B03453DC" w:tentative="1">
      <w:start w:val="1"/>
      <w:numFmt w:val="bullet"/>
      <w:lvlText w:val=""/>
      <w:lvlJc w:val="left"/>
      <w:pPr>
        <w:ind w:left="2880" w:hanging="360"/>
      </w:pPr>
      <w:rPr>
        <w:rFonts w:ascii="Symbol" w:hAnsi="Symbol" w:hint="default"/>
      </w:rPr>
    </w:lvl>
    <w:lvl w:ilvl="4" w:tplc="8C16ACFC" w:tentative="1">
      <w:start w:val="1"/>
      <w:numFmt w:val="bullet"/>
      <w:lvlText w:val="o"/>
      <w:lvlJc w:val="left"/>
      <w:pPr>
        <w:ind w:left="3600" w:hanging="360"/>
      </w:pPr>
      <w:rPr>
        <w:rFonts w:ascii="Courier New" w:hAnsi="Courier New" w:cs="Courier New" w:hint="default"/>
      </w:rPr>
    </w:lvl>
    <w:lvl w:ilvl="5" w:tplc="D750A976" w:tentative="1">
      <w:start w:val="1"/>
      <w:numFmt w:val="bullet"/>
      <w:lvlText w:val=""/>
      <w:lvlJc w:val="left"/>
      <w:pPr>
        <w:ind w:left="4320" w:hanging="360"/>
      </w:pPr>
      <w:rPr>
        <w:rFonts w:ascii="Wingdings" w:hAnsi="Wingdings" w:hint="default"/>
      </w:rPr>
    </w:lvl>
    <w:lvl w:ilvl="6" w:tplc="8E5E195E" w:tentative="1">
      <w:start w:val="1"/>
      <w:numFmt w:val="bullet"/>
      <w:lvlText w:val=""/>
      <w:lvlJc w:val="left"/>
      <w:pPr>
        <w:ind w:left="5040" w:hanging="360"/>
      </w:pPr>
      <w:rPr>
        <w:rFonts w:ascii="Symbol" w:hAnsi="Symbol" w:hint="default"/>
      </w:rPr>
    </w:lvl>
    <w:lvl w:ilvl="7" w:tplc="9D6260DC" w:tentative="1">
      <w:start w:val="1"/>
      <w:numFmt w:val="bullet"/>
      <w:lvlText w:val="o"/>
      <w:lvlJc w:val="left"/>
      <w:pPr>
        <w:ind w:left="5760" w:hanging="360"/>
      </w:pPr>
      <w:rPr>
        <w:rFonts w:ascii="Courier New" w:hAnsi="Courier New" w:cs="Courier New" w:hint="default"/>
      </w:rPr>
    </w:lvl>
    <w:lvl w:ilvl="8" w:tplc="726E67AC" w:tentative="1">
      <w:start w:val="1"/>
      <w:numFmt w:val="bullet"/>
      <w:lvlText w:val=""/>
      <w:lvlJc w:val="left"/>
      <w:pPr>
        <w:ind w:left="6480" w:hanging="360"/>
      </w:pPr>
      <w:rPr>
        <w:rFonts w:ascii="Wingdings" w:hAnsi="Wingdings" w:hint="default"/>
      </w:rPr>
    </w:lvl>
  </w:abstractNum>
  <w:abstractNum w:abstractNumId="36" w15:restartNumberingAfterBreak="0">
    <w:nsid w:val="7B717B23"/>
    <w:multiLevelType w:val="hybridMultilevel"/>
    <w:tmpl w:val="5E5EB9E2"/>
    <w:lvl w:ilvl="0" w:tplc="F424967E">
      <w:start w:val="1"/>
      <w:numFmt w:val="bullet"/>
      <w:lvlText w:val=""/>
      <w:lvlJc w:val="left"/>
      <w:pPr>
        <w:ind w:left="720" w:hanging="360"/>
      </w:pPr>
      <w:rPr>
        <w:rFonts w:ascii="Symbol" w:hAnsi="Symbol" w:hint="default"/>
      </w:rPr>
    </w:lvl>
    <w:lvl w:ilvl="1" w:tplc="D1CE782C" w:tentative="1">
      <w:start w:val="1"/>
      <w:numFmt w:val="bullet"/>
      <w:lvlText w:val="o"/>
      <w:lvlJc w:val="left"/>
      <w:pPr>
        <w:ind w:left="1440" w:hanging="360"/>
      </w:pPr>
      <w:rPr>
        <w:rFonts w:ascii="Courier New" w:hAnsi="Courier New" w:cs="Courier New" w:hint="default"/>
      </w:rPr>
    </w:lvl>
    <w:lvl w:ilvl="2" w:tplc="CD1C3DE0" w:tentative="1">
      <w:start w:val="1"/>
      <w:numFmt w:val="bullet"/>
      <w:lvlText w:val=""/>
      <w:lvlJc w:val="left"/>
      <w:pPr>
        <w:ind w:left="2160" w:hanging="360"/>
      </w:pPr>
      <w:rPr>
        <w:rFonts w:ascii="Wingdings" w:hAnsi="Wingdings" w:hint="default"/>
      </w:rPr>
    </w:lvl>
    <w:lvl w:ilvl="3" w:tplc="434AC2DA" w:tentative="1">
      <w:start w:val="1"/>
      <w:numFmt w:val="bullet"/>
      <w:lvlText w:val=""/>
      <w:lvlJc w:val="left"/>
      <w:pPr>
        <w:ind w:left="2880" w:hanging="360"/>
      </w:pPr>
      <w:rPr>
        <w:rFonts w:ascii="Symbol" w:hAnsi="Symbol" w:hint="default"/>
      </w:rPr>
    </w:lvl>
    <w:lvl w:ilvl="4" w:tplc="C43E255C" w:tentative="1">
      <w:start w:val="1"/>
      <w:numFmt w:val="bullet"/>
      <w:lvlText w:val="o"/>
      <w:lvlJc w:val="left"/>
      <w:pPr>
        <w:ind w:left="3600" w:hanging="360"/>
      </w:pPr>
      <w:rPr>
        <w:rFonts w:ascii="Courier New" w:hAnsi="Courier New" w:cs="Courier New" w:hint="default"/>
      </w:rPr>
    </w:lvl>
    <w:lvl w:ilvl="5" w:tplc="995011A4" w:tentative="1">
      <w:start w:val="1"/>
      <w:numFmt w:val="bullet"/>
      <w:lvlText w:val=""/>
      <w:lvlJc w:val="left"/>
      <w:pPr>
        <w:ind w:left="4320" w:hanging="360"/>
      </w:pPr>
      <w:rPr>
        <w:rFonts w:ascii="Wingdings" w:hAnsi="Wingdings" w:hint="default"/>
      </w:rPr>
    </w:lvl>
    <w:lvl w:ilvl="6" w:tplc="4656D0FC" w:tentative="1">
      <w:start w:val="1"/>
      <w:numFmt w:val="bullet"/>
      <w:lvlText w:val=""/>
      <w:lvlJc w:val="left"/>
      <w:pPr>
        <w:ind w:left="5040" w:hanging="360"/>
      </w:pPr>
      <w:rPr>
        <w:rFonts w:ascii="Symbol" w:hAnsi="Symbol" w:hint="default"/>
      </w:rPr>
    </w:lvl>
    <w:lvl w:ilvl="7" w:tplc="D322706A" w:tentative="1">
      <w:start w:val="1"/>
      <w:numFmt w:val="bullet"/>
      <w:lvlText w:val="o"/>
      <w:lvlJc w:val="left"/>
      <w:pPr>
        <w:ind w:left="5760" w:hanging="360"/>
      </w:pPr>
      <w:rPr>
        <w:rFonts w:ascii="Courier New" w:hAnsi="Courier New" w:cs="Courier New" w:hint="default"/>
      </w:rPr>
    </w:lvl>
    <w:lvl w:ilvl="8" w:tplc="1FAA333C" w:tentative="1">
      <w:start w:val="1"/>
      <w:numFmt w:val="bullet"/>
      <w:lvlText w:val=""/>
      <w:lvlJc w:val="left"/>
      <w:pPr>
        <w:ind w:left="6480" w:hanging="360"/>
      </w:pPr>
      <w:rPr>
        <w:rFonts w:ascii="Wingdings" w:hAnsi="Wingdings" w:hint="default"/>
      </w:rPr>
    </w:lvl>
  </w:abstractNum>
  <w:abstractNum w:abstractNumId="37" w15:restartNumberingAfterBreak="0">
    <w:nsid w:val="7BB064CA"/>
    <w:multiLevelType w:val="hybridMultilevel"/>
    <w:tmpl w:val="33EEACF0"/>
    <w:lvl w:ilvl="0" w:tplc="5D7CCD88">
      <w:start w:val="1"/>
      <w:numFmt w:val="bullet"/>
      <w:pStyle w:val="2Listepoints"/>
      <w:lvlText w:val=""/>
      <w:lvlJc w:val="left"/>
      <w:pPr>
        <w:ind w:left="720" w:hanging="360"/>
      </w:pPr>
      <w:rPr>
        <w:rFonts w:ascii="Symbol" w:hAnsi="Symbol" w:hint="default"/>
      </w:rPr>
    </w:lvl>
    <w:lvl w:ilvl="1" w:tplc="7B201C6C" w:tentative="1">
      <w:start w:val="1"/>
      <w:numFmt w:val="bullet"/>
      <w:lvlText w:val="o"/>
      <w:lvlJc w:val="left"/>
      <w:pPr>
        <w:ind w:left="1440" w:hanging="360"/>
      </w:pPr>
      <w:rPr>
        <w:rFonts w:ascii="Courier New" w:hAnsi="Courier New" w:cs="Courier New" w:hint="default"/>
      </w:rPr>
    </w:lvl>
    <w:lvl w:ilvl="2" w:tplc="A6FA2D36" w:tentative="1">
      <w:start w:val="1"/>
      <w:numFmt w:val="bullet"/>
      <w:lvlText w:val=""/>
      <w:lvlJc w:val="left"/>
      <w:pPr>
        <w:ind w:left="2160" w:hanging="360"/>
      </w:pPr>
      <w:rPr>
        <w:rFonts w:ascii="Wingdings" w:hAnsi="Wingdings" w:hint="default"/>
      </w:rPr>
    </w:lvl>
    <w:lvl w:ilvl="3" w:tplc="F1784AA8" w:tentative="1">
      <w:start w:val="1"/>
      <w:numFmt w:val="bullet"/>
      <w:lvlText w:val=""/>
      <w:lvlJc w:val="left"/>
      <w:pPr>
        <w:ind w:left="2880" w:hanging="360"/>
      </w:pPr>
      <w:rPr>
        <w:rFonts w:ascii="Symbol" w:hAnsi="Symbol" w:hint="default"/>
      </w:rPr>
    </w:lvl>
    <w:lvl w:ilvl="4" w:tplc="6324C0B8" w:tentative="1">
      <w:start w:val="1"/>
      <w:numFmt w:val="bullet"/>
      <w:lvlText w:val="o"/>
      <w:lvlJc w:val="left"/>
      <w:pPr>
        <w:ind w:left="3600" w:hanging="360"/>
      </w:pPr>
      <w:rPr>
        <w:rFonts w:ascii="Courier New" w:hAnsi="Courier New" w:cs="Courier New" w:hint="default"/>
      </w:rPr>
    </w:lvl>
    <w:lvl w:ilvl="5" w:tplc="D706BBCA" w:tentative="1">
      <w:start w:val="1"/>
      <w:numFmt w:val="bullet"/>
      <w:lvlText w:val=""/>
      <w:lvlJc w:val="left"/>
      <w:pPr>
        <w:ind w:left="4320" w:hanging="360"/>
      </w:pPr>
      <w:rPr>
        <w:rFonts w:ascii="Wingdings" w:hAnsi="Wingdings" w:hint="default"/>
      </w:rPr>
    </w:lvl>
    <w:lvl w:ilvl="6" w:tplc="A6B032D2" w:tentative="1">
      <w:start w:val="1"/>
      <w:numFmt w:val="bullet"/>
      <w:lvlText w:val=""/>
      <w:lvlJc w:val="left"/>
      <w:pPr>
        <w:ind w:left="5040" w:hanging="360"/>
      </w:pPr>
      <w:rPr>
        <w:rFonts w:ascii="Symbol" w:hAnsi="Symbol" w:hint="default"/>
      </w:rPr>
    </w:lvl>
    <w:lvl w:ilvl="7" w:tplc="175A2B50" w:tentative="1">
      <w:start w:val="1"/>
      <w:numFmt w:val="bullet"/>
      <w:lvlText w:val="o"/>
      <w:lvlJc w:val="left"/>
      <w:pPr>
        <w:ind w:left="5760" w:hanging="360"/>
      </w:pPr>
      <w:rPr>
        <w:rFonts w:ascii="Courier New" w:hAnsi="Courier New" w:cs="Courier New" w:hint="default"/>
      </w:rPr>
    </w:lvl>
    <w:lvl w:ilvl="8" w:tplc="F10CDADA" w:tentative="1">
      <w:start w:val="1"/>
      <w:numFmt w:val="bullet"/>
      <w:lvlText w:val=""/>
      <w:lvlJc w:val="left"/>
      <w:pPr>
        <w:ind w:left="6480" w:hanging="360"/>
      </w:pPr>
      <w:rPr>
        <w:rFonts w:ascii="Wingdings" w:hAnsi="Wingdings" w:hint="default"/>
      </w:rPr>
    </w:lvl>
  </w:abstractNum>
  <w:abstractNum w:abstractNumId="38" w15:restartNumberingAfterBreak="0">
    <w:nsid w:val="7E165AC4"/>
    <w:multiLevelType w:val="multilevel"/>
    <w:tmpl w:val="307A45DC"/>
    <w:lvl w:ilvl="0">
      <w:start w:val="1"/>
      <w:numFmt w:val="upperRoman"/>
      <w:pStyle w:val="Titre1"/>
      <w:suff w:val="space"/>
      <w:lvlText w:val="Article %1."/>
      <w:lvlJc w:val="left"/>
      <w:pPr>
        <w:ind w:left="710" w:firstLine="0"/>
      </w:pPr>
      <w:rPr>
        <w:rFonts w:ascii="Arial Gras" w:hAnsi="Arial Gras"/>
        <w:b/>
        <w:bCs w:val="0"/>
        <w:i w:val="0"/>
        <w:iCs w:val="0"/>
        <w:caps/>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w:hint="default"/>
        <w:b/>
        <w:i w:val="0"/>
        <w:sz w:val="26"/>
        <w:u w:val="none"/>
      </w:rPr>
    </w:lvl>
    <w:lvl w:ilvl="2">
      <w:start w:val="1"/>
      <w:numFmt w:val="decimal"/>
      <w:pStyle w:val="Titre3"/>
      <w:lvlText w:val="%1.%2.%3"/>
      <w:lvlJc w:val="left"/>
      <w:pPr>
        <w:tabs>
          <w:tab w:val="num" w:pos="1440"/>
        </w:tabs>
        <w:ind w:left="1152"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0"/>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0"/>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39" w15:restartNumberingAfterBreak="0">
    <w:nsid w:val="7EC40A79"/>
    <w:multiLevelType w:val="hybridMultilevel"/>
    <w:tmpl w:val="FCBA217C"/>
    <w:lvl w:ilvl="0" w:tplc="F68C0580">
      <w:start w:val="1"/>
      <w:numFmt w:val="bullet"/>
      <w:lvlText w:val=""/>
      <w:lvlJc w:val="left"/>
      <w:pPr>
        <w:ind w:left="1288" w:hanging="360"/>
      </w:pPr>
      <w:rPr>
        <w:rFonts w:ascii="Wingdings" w:hAnsi="Wingdings" w:hint="default"/>
      </w:rPr>
    </w:lvl>
    <w:lvl w:ilvl="1" w:tplc="4AF85D78" w:tentative="1">
      <w:start w:val="1"/>
      <w:numFmt w:val="bullet"/>
      <w:lvlText w:val="o"/>
      <w:lvlJc w:val="left"/>
      <w:pPr>
        <w:ind w:left="2008" w:hanging="360"/>
      </w:pPr>
      <w:rPr>
        <w:rFonts w:ascii="Courier New" w:hAnsi="Courier New" w:cs="Courier New" w:hint="default"/>
      </w:rPr>
    </w:lvl>
    <w:lvl w:ilvl="2" w:tplc="2CB811DE" w:tentative="1">
      <w:start w:val="1"/>
      <w:numFmt w:val="bullet"/>
      <w:lvlText w:val=""/>
      <w:lvlJc w:val="left"/>
      <w:pPr>
        <w:ind w:left="2728" w:hanging="360"/>
      </w:pPr>
      <w:rPr>
        <w:rFonts w:ascii="Wingdings" w:hAnsi="Wingdings" w:hint="default"/>
      </w:rPr>
    </w:lvl>
    <w:lvl w:ilvl="3" w:tplc="F1586A8C" w:tentative="1">
      <w:start w:val="1"/>
      <w:numFmt w:val="bullet"/>
      <w:lvlText w:val=""/>
      <w:lvlJc w:val="left"/>
      <w:pPr>
        <w:ind w:left="3448" w:hanging="360"/>
      </w:pPr>
      <w:rPr>
        <w:rFonts w:ascii="Symbol" w:hAnsi="Symbol" w:hint="default"/>
      </w:rPr>
    </w:lvl>
    <w:lvl w:ilvl="4" w:tplc="D38090AE" w:tentative="1">
      <w:start w:val="1"/>
      <w:numFmt w:val="bullet"/>
      <w:lvlText w:val="o"/>
      <w:lvlJc w:val="left"/>
      <w:pPr>
        <w:ind w:left="4168" w:hanging="360"/>
      </w:pPr>
      <w:rPr>
        <w:rFonts w:ascii="Courier New" w:hAnsi="Courier New" w:cs="Courier New" w:hint="default"/>
      </w:rPr>
    </w:lvl>
    <w:lvl w:ilvl="5" w:tplc="DA6AA44A" w:tentative="1">
      <w:start w:val="1"/>
      <w:numFmt w:val="bullet"/>
      <w:lvlText w:val=""/>
      <w:lvlJc w:val="left"/>
      <w:pPr>
        <w:ind w:left="4888" w:hanging="360"/>
      </w:pPr>
      <w:rPr>
        <w:rFonts w:ascii="Wingdings" w:hAnsi="Wingdings" w:hint="default"/>
      </w:rPr>
    </w:lvl>
    <w:lvl w:ilvl="6" w:tplc="5DC23676" w:tentative="1">
      <w:start w:val="1"/>
      <w:numFmt w:val="bullet"/>
      <w:lvlText w:val=""/>
      <w:lvlJc w:val="left"/>
      <w:pPr>
        <w:ind w:left="5608" w:hanging="360"/>
      </w:pPr>
      <w:rPr>
        <w:rFonts w:ascii="Symbol" w:hAnsi="Symbol" w:hint="default"/>
      </w:rPr>
    </w:lvl>
    <w:lvl w:ilvl="7" w:tplc="A2901F68" w:tentative="1">
      <w:start w:val="1"/>
      <w:numFmt w:val="bullet"/>
      <w:lvlText w:val="o"/>
      <w:lvlJc w:val="left"/>
      <w:pPr>
        <w:ind w:left="6328" w:hanging="360"/>
      </w:pPr>
      <w:rPr>
        <w:rFonts w:ascii="Courier New" w:hAnsi="Courier New" w:cs="Courier New" w:hint="default"/>
      </w:rPr>
    </w:lvl>
    <w:lvl w:ilvl="8" w:tplc="1C00A330" w:tentative="1">
      <w:start w:val="1"/>
      <w:numFmt w:val="bullet"/>
      <w:lvlText w:val=""/>
      <w:lvlJc w:val="left"/>
      <w:pPr>
        <w:ind w:left="7048"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num>
  <w:num w:numId="6">
    <w:abstractNumId w:val="5"/>
  </w:num>
  <w:num w:numId="7">
    <w:abstractNumId w:val="4"/>
  </w:num>
  <w:num w:numId="8">
    <w:abstractNumId w:val="33"/>
  </w:num>
  <w:num w:numId="9">
    <w:abstractNumId w:val="22"/>
  </w:num>
  <w:num w:numId="10">
    <w:abstractNumId w:val="32"/>
  </w:num>
  <w:num w:numId="11">
    <w:abstractNumId w:val="29"/>
  </w:num>
  <w:num w:numId="12">
    <w:abstractNumId w:val="30"/>
  </w:num>
  <w:num w:numId="13">
    <w:abstractNumId w:val="20"/>
  </w:num>
  <w:num w:numId="14">
    <w:abstractNumId w:val="34"/>
  </w:num>
  <w:num w:numId="15">
    <w:abstractNumId w:val="8"/>
  </w:num>
  <w:num w:numId="16">
    <w:abstractNumId w:val="18"/>
  </w:num>
  <w:num w:numId="17">
    <w:abstractNumId w:val="17"/>
  </w:num>
  <w:num w:numId="18">
    <w:abstractNumId w:val="35"/>
  </w:num>
  <w:num w:numId="19">
    <w:abstractNumId w:val="38"/>
  </w:num>
  <w:num w:numId="20">
    <w:abstractNumId w:val="24"/>
  </w:num>
  <w:num w:numId="21">
    <w:abstractNumId w:val="10"/>
  </w:num>
  <w:num w:numId="22">
    <w:abstractNumId w:val="37"/>
  </w:num>
  <w:num w:numId="23">
    <w:abstractNumId w:val="11"/>
  </w:num>
  <w:num w:numId="24">
    <w:abstractNumId w:val="25"/>
  </w:num>
  <w:num w:numId="25">
    <w:abstractNumId w:val="9"/>
  </w:num>
  <w:num w:numId="26">
    <w:abstractNumId w:val="16"/>
  </w:num>
  <w:num w:numId="27">
    <w:abstractNumId w:val="36"/>
  </w:num>
  <w:num w:numId="28">
    <w:abstractNumId w:val="21"/>
  </w:num>
  <w:num w:numId="29">
    <w:abstractNumId w:val="39"/>
  </w:num>
  <w:num w:numId="30">
    <w:abstractNumId w:val="12"/>
  </w:num>
  <w:num w:numId="31">
    <w:abstractNumId w:val="14"/>
  </w:num>
  <w:num w:numId="32">
    <w:abstractNumId w:val="23"/>
  </w:num>
  <w:num w:numId="33">
    <w:abstractNumId w:val="26"/>
  </w:num>
  <w:num w:numId="34">
    <w:abstractNumId w:val="19"/>
  </w:num>
  <w:num w:numId="35">
    <w:abstractNumId w:val="28"/>
  </w:num>
  <w:num w:numId="36">
    <w:abstractNumId w:val="13"/>
  </w:num>
  <w:num w:numId="37">
    <w:abstractNumId w:val="27"/>
  </w:num>
  <w:num w:numId="38">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ocumentProtection w:edit="readOnly" w:enforcement="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151553">
      <o:colormru v:ext="edit" colors="#ddd"/>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819"/>
    <w:rsid w:val="000001E7"/>
    <w:rsid w:val="00000646"/>
    <w:rsid w:val="00000E88"/>
    <w:rsid w:val="00001531"/>
    <w:rsid w:val="000015BB"/>
    <w:rsid w:val="00002C37"/>
    <w:rsid w:val="000033EF"/>
    <w:rsid w:val="0000355E"/>
    <w:rsid w:val="0000514F"/>
    <w:rsid w:val="00005261"/>
    <w:rsid w:val="00005881"/>
    <w:rsid w:val="00005E89"/>
    <w:rsid w:val="000064DF"/>
    <w:rsid w:val="00006555"/>
    <w:rsid w:val="00006BD8"/>
    <w:rsid w:val="00006CB6"/>
    <w:rsid w:val="000127A4"/>
    <w:rsid w:val="00012ED4"/>
    <w:rsid w:val="00012FEB"/>
    <w:rsid w:val="000140A5"/>
    <w:rsid w:val="00014752"/>
    <w:rsid w:val="000150ED"/>
    <w:rsid w:val="00015688"/>
    <w:rsid w:val="00023442"/>
    <w:rsid w:val="00026C98"/>
    <w:rsid w:val="00026E35"/>
    <w:rsid w:val="000310D6"/>
    <w:rsid w:val="00032DF3"/>
    <w:rsid w:val="00035311"/>
    <w:rsid w:val="000353E5"/>
    <w:rsid w:val="0003692F"/>
    <w:rsid w:val="000371EC"/>
    <w:rsid w:val="000404E3"/>
    <w:rsid w:val="00040526"/>
    <w:rsid w:val="00040809"/>
    <w:rsid w:val="000414C8"/>
    <w:rsid w:val="00041F54"/>
    <w:rsid w:val="000426D0"/>
    <w:rsid w:val="000429FB"/>
    <w:rsid w:val="00042F57"/>
    <w:rsid w:val="0004552B"/>
    <w:rsid w:val="000455E9"/>
    <w:rsid w:val="000456BA"/>
    <w:rsid w:val="000471C3"/>
    <w:rsid w:val="00047A07"/>
    <w:rsid w:val="00047ED5"/>
    <w:rsid w:val="00050615"/>
    <w:rsid w:val="00050C8F"/>
    <w:rsid w:val="000512B2"/>
    <w:rsid w:val="00051369"/>
    <w:rsid w:val="000526C6"/>
    <w:rsid w:val="00054412"/>
    <w:rsid w:val="00054613"/>
    <w:rsid w:val="000548C7"/>
    <w:rsid w:val="00055835"/>
    <w:rsid w:val="00055B45"/>
    <w:rsid w:val="0005720A"/>
    <w:rsid w:val="00057313"/>
    <w:rsid w:val="00061F00"/>
    <w:rsid w:val="00063ABA"/>
    <w:rsid w:val="00063DA6"/>
    <w:rsid w:val="000645A2"/>
    <w:rsid w:val="00065C2E"/>
    <w:rsid w:val="00065EFA"/>
    <w:rsid w:val="00065FE8"/>
    <w:rsid w:val="000662A5"/>
    <w:rsid w:val="00066E9E"/>
    <w:rsid w:val="000679C6"/>
    <w:rsid w:val="00067ACE"/>
    <w:rsid w:val="0007038E"/>
    <w:rsid w:val="000703D2"/>
    <w:rsid w:val="0007076A"/>
    <w:rsid w:val="00071441"/>
    <w:rsid w:val="00073CA7"/>
    <w:rsid w:val="00074068"/>
    <w:rsid w:val="000747A5"/>
    <w:rsid w:val="000747C7"/>
    <w:rsid w:val="000753C3"/>
    <w:rsid w:val="00077F7E"/>
    <w:rsid w:val="00080EE9"/>
    <w:rsid w:val="000816BF"/>
    <w:rsid w:val="000849CB"/>
    <w:rsid w:val="00085656"/>
    <w:rsid w:val="0008569B"/>
    <w:rsid w:val="00085968"/>
    <w:rsid w:val="00085E64"/>
    <w:rsid w:val="00090B07"/>
    <w:rsid w:val="0009282E"/>
    <w:rsid w:val="0009341E"/>
    <w:rsid w:val="00093965"/>
    <w:rsid w:val="00093A9E"/>
    <w:rsid w:val="00093C3F"/>
    <w:rsid w:val="00094B3D"/>
    <w:rsid w:val="00095020"/>
    <w:rsid w:val="00096312"/>
    <w:rsid w:val="000A0B4D"/>
    <w:rsid w:val="000A12FD"/>
    <w:rsid w:val="000A263A"/>
    <w:rsid w:val="000A2C75"/>
    <w:rsid w:val="000A315D"/>
    <w:rsid w:val="000A316F"/>
    <w:rsid w:val="000A4D10"/>
    <w:rsid w:val="000A6613"/>
    <w:rsid w:val="000B0459"/>
    <w:rsid w:val="000B0679"/>
    <w:rsid w:val="000B09DE"/>
    <w:rsid w:val="000B41D4"/>
    <w:rsid w:val="000B434D"/>
    <w:rsid w:val="000B59A7"/>
    <w:rsid w:val="000B65B9"/>
    <w:rsid w:val="000B697A"/>
    <w:rsid w:val="000C0204"/>
    <w:rsid w:val="000C0566"/>
    <w:rsid w:val="000C0E46"/>
    <w:rsid w:val="000C3405"/>
    <w:rsid w:val="000C3950"/>
    <w:rsid w:val="000C3A9C"/>
    <w:rsid w:val="000C3CF3"/>
    <w:rsid w:val="000C4155"/>
    <w:rsid w:val="000C462B"/>
    <w:rsid w:val="000C4E55"/>
    <w:rsid w:val="000C7C66"/>
    <w:rsid w:val="000D032D"/>
    <w:rsid w:val="000D1605"/>
    <w:rsid w:val="000D2389"/>
    <w:rsid w:val="000D3C71"/>
    <w:rsid w:val="000D4E79"/>
    <w:rsid w:val="000D6F00"/>
    <w:rsid w:val="000E3157"/>
    <w:rsid w:val="000E32E1"/>
    <w:rsid w:val="000E3E9B"/>
    <w:rsid w:val="000E6A00"/>
    <w:rsid w:val="000F416B"/>
    <w:rsid w:val="000F434F"/>
    <w:rsid w:val="000F613A"/>
    <w:rsid w:val="000F6B59"/>
    <w:rsid w:val="000F7152"/>
    <w:rsid w:val="000F7DBA"/>
    <w:rsid w:val="00101175"/>
    <w:rsid w:val="0010125F"/>
    <w:rsid w:val="00104B6E"/>
    <w:rsid w:val="00110B9A"/>
    <w:rsid w:val="00111CA5"/>
    <w:rsid w:val="00112FD3"/>
    <w:rsid w:val="00115568"/>
    <w:rsid w:val="00115848"/>
    <w:rsid w:val="00115863"/>
    <w:rsid w:val="00116C39"/>
    <w:rsid w:val="001218B1"/>
    <w:rsid w:val="00122803"/>
    <w:rsid w:val="0012596D"/>
    <w:rsid w:val="00126529"/>
    <w:rsid w:val="00127234"/>
    <w:rsid w:val="00127375"/>
    <w:rsid w:val="0013046A"/>
    <w:rsid w:val="0013145C"/>
    <w:rsid w:val="001321C0"/>
    <w:rsid w:val="0013737F"/>
    <w:rsid w:val="00140D55"/>
    <w:rsid w:val="001430C7"/>
    <w:rsid w:val="00143171"/>
    <w:rsid w:val="00143CD6"/>
    <w:rsid w:val="001442F6"/>
    <w:rsid w:val="001451E4"/>
    <w:rsid w:val="00146E34"/>
    <w:rsid w:val="00147598"/>
    <w:rsid w:val="00152BBD"/>
    <w:rsid w:val="00152D5E"/>
    <w:rsid w:val="00153214"/>
    <w:rsid w:val="001533A6"/>
    <w:rsid w:val="00154F7D"/>
    <w:rsid w:val="0015674B"/>
    <w:rsid w:val="00160BAC"/>
    <w:rsid w:val="00163EF8"/>
    <w:rsid w:val="00163F3B"/>
    <w:rsid w:val="00164923"/>
    <w:rsid w:val="00164C58"/>
    <w:rsid w:val="001660B4"/>
    <w:rsid w:val="001666C5"/>
    <w:rsid w:val="00166CAC"/>
    <w:rsid w:val="001716AB"/>
    <w:rsid w:val="00171735"/>
    <w:rsid w:val="00172086"/>
    <w:rsid w:val="001720FC"/>
    <w:rsid w:val="00172964"/>
    <w:rsid w:val="00173055"/>
    <w:rsid w:val="00173140"/>
    <w:rsid w:val="00174E97"/>
    <w:rsid w:val="00175D70"/>
    <w:rsid w:val="001813AF"/>
    <w:rsid w:val="0018248A"/>
    <w:rsid w:val="001832C0"/>
    <w:rsid w:val="00185726"/>
    <w:rsid w:val="00185B62"/>
    <w:rsid w:val="0019045E"/>
    <w:rsid w:val="001923B8"/>
    <w:rsid w:val="001927C7"/>
    <w:rsid w:val="00193318"/>
    <w:rsid w:val="001941B8"/>
    <w:rsid w:val="00194D71"/>
    <w:rsid w:val="00195687"/>
    <w:rsid w:val="00195B4E"/>
    <w:rsid w:val="00195BAC"/>
    <w:rsid w:val="00196FDD"/>
    <w:rsid w:val="00197747"/>
    <w:rsid w:val="001979D0"/>
    <w:rsid w:val="001A1B62"/>
    <w:rsid w:val="001A2070"/>
    <w:rsid w:val="001A43D1"/>
    <w:rsid w:val="001A490C"/>
    <w:rsid w:val="001A4F0A"/>
    <w:rsid w:val="001A5903"/>
    <w:rsid w:val="001A7ECC"/>
    <w:rsid w:val="001B10D8"/>
    <w:rsid w:val="001B1EFD"/>
    <w:rsid w:val="001B2C00"/>
    <w:rsid w:val="001B31B7"/>
    <w:rsid w:val="001B3817"/>
    <w:rsid w:val="001B5505"/>
    <w:rsid w:val="001B7777"/>
    <w:rsid w:val="001C2080"/>
    <w:rsid w:val="001C36C1"/>
    <w:rsid w:val="001C4CBD"/>
    <w:rsid w:val="001C5B31"/>
    <w:rsid w:val="001D105C"/>
    <w:rsid w:val="001D19DA"/>
    <w:rsid w:val="001D272F"/>
    <w:rsid w:val="001D2990"/>
    <w:rsid w:val="001D2CF2"/>
    <w:rsid w:val="001D3690"/>
    <w:rsid w:val="001D4519"/>
    <w:rsid w:val="001D49B0"/>
    <w:rsid w:val="001D5995"/>
    <w:rsid w:val="001D60A8"/>
    <w:rsid w:val="001D61DD"/>
    <w:rsid w:val="001D652D"/>
    <w:rsid w:val="001D7B97"/>
    <w:rsid w:val="001E3E35"/>
    <w:rsid w:val="001E5C5E"/>
    <w:rsid w:val="001E6AD5"/>
    <w:rsid w:val="001F0DDD"/>
    <w:rsid w:val="001F116A"/>
    <w:rsid w:val="001F3E34"/>
    <w:rsid w:val="001F4434"/>
    <w:rsid w:val="0020032C"/>
    <w:rsid w:val="00201917"/>
    <w:rsid w:val="00202A6C"/>
    <w:rsid w:val="0020348A"/>
    <w:rsid w:val="00207F99"/>
    <w:rsid w:val="002118AC"/>
    <w:rsid w:val="002127C2"/>
    <w:rsid w:val="00215405"/>
    <w:rsid w:val="00215A89"/>
    <w:rsid w:val="00215C8E"/>
    <w:rsid w:val="00215DBE"/>
    <w:rsid w:val="00215E75"/>
    <w:rsid w:val="00216589"/>
    <w:rsid w:val="002170AE"/>
    <w:rsid w:val="00217206"/>
    <w:rsid w:val="002173F0"/>
    <w:rsid w:val="00217A86"/>
    <w:rsid w:val="002243E4"/>
    <w:rsid w:val="00226736"/>
    <w:rsid w:val="00226A28"/>
    <w:rsid w:val="002273E2"/>
    <w:rsid w:val="00231A7B"/>
    <w:rsid w:val="00232167"/>
    <w:rsid w:val="00232257"/>
    <w:rsid w:val="00232C3E"/>
    <w:rsid w:val="00233C6C"/>
    <w:rsid w:val="00234E7A"/>
    <w:rsid w:val="00234EF7"/>
    <w:rsid w:val="00235856"/>
    <w:rsid w:val="002416F5"/>
    <w:rsid w:val="00241C35"/>
    <w:rsid w:val="002449A1"/>
    <w:rsid w:val="00245784"/>
    <w:rsid w:val="00245E75"/>
    <w:rsid w:val="00246540"/>
    <w:rsid w:val="0024680A"/>
    <w:rsid w:val="002531D3"/>
    <w:rsid w:val="00255618"/>
    <w:rsid w:val="00256D23"/>
    <w:rsid w:val="002579CF"/>
    <w:rsid w:val="0026033D"/>
    <w:rsid w:val="00263F15"/>
    <w:rsid w:val="0026533C"/>
    <w:rsid w:val="00265594"/>
    <w:rsid w:val="00266479"/>
    <w:rsid w:val="002703A0"/>
    <w:rsid w:val="00272505"/>
    <w:rsid w:val="00273800"/>
    <w:rsid w:val="002738F8"/>
    <w:rsid w:val="00276090"/>
    <w:rsid w:val="00277D19"/>
    <w:rsid w:val="00281909"/>
    <w:rsid w:val="00281CB6"/>
    <w:rsid w:val="002839A3"/>
    <w:rsid w:val="00283F66"/>
    <w:rsid w:val="00290514"/>
    <w:rsid w:val="002906F2"/>
    <w:rsid w:val="00291BB4"/>
    <w:rsid w:val="00292DB1"/>
    <w:rsid w:val="00294D4D"/>
    <w:rsid w:val="00294E7F"/>
    <w:rsid w:val="002A0149"/>
    <w:rsid w:val="002A1EC5"/>
    <w:rsid w:val="002A208C"/>
    <w:rsid w:val="002A22AF"/>
    <w:rsid w:val="002A5C67"/>
    <w:rsid w:val="002B1CA7"/>
    <w:rsid w:val="002B1F6F"/>
    <w:rsid w:val="002B316C"/>
    <w:rsid w:val="002B6683"/>
    <w:rsid w:val="002C01F5"/>
    <w:rsid w:val="002C02DD"/>
    <w:rsid w:val="002C04A1"/>
    <w:rsid w:val="002C09BB"/>
    <w:rsid w:val="002C11DE"/>
    <w:rsid w:val="002C1B48"/>
    <w:rsid w:val="002C3B05"/>
    <w:rsid w:val="002C3E43"/>
    <w:rsid w:val="002C4CC8"/>
    <w:rsid w:val="002C6B53"/>
    <w:rsid w:val="002C7310"/>
    <w:rsid w:val="002C7CDE"/>
    <w:rsid w:val="002D17F7"/>
    <w:rsid w:val="002D25BE"/>
    <w:rsid w:val="002D38AF"/>
    <w:rsid w:val="002D487A"/>
    <w:rsid w:val="002D58B3"/>
    <w:rsid w:val="002E0338"/>
    <w:rsid w:val="002E066A"/>
    <w:rsid w:val="002E3F6C"/>
    <w:rsid w:val="002E436C"/>
    <w:rsid w:val="002E44CA"/>
    <w:rsid w:val="002E5F4C"/>
    <w:rsid w:val="002E67BC"/>
    <w:rsid w:val="002E6CD8"/>
    <w:rsid w:val="002E7571"/>
    <w:rsid w:val="002E7AE8"/>
    <w:rsid w:val="002F036A"/>
    <w:rsid w:val="002F094D"/>
    <w:rsid w:val="002F1089"/>
    <w:rsid w:val="002F13A2"/>
    <w:rsid w:val="002F20F0"/>
    <w:rsid w:val="002F275B"/>
    <w:rsid w:val="002F2985"/>
    <w:rsid w:val="002F2BA0"/>
    <w:rsid w:val="002F4497"/>
    <w:rsid w:val="002F4EB8"/>
    <w:rsid w:val="002F6B97"/>
    <w:rsid w:val="003030E7"/>
    <w:rsid w:val="003034A8"/>
    <w:rsid w:val="003056B5"/>
    <w:rsid w:val="003057FC"/>
    <w:rsid w:val="00305D4C"/>
    <w:rsid w:val="0031035A"/>
    <w:rsid w:val="00310B49"/>
    <w:rsid w:val="0031436A"/>
    <w:rsid w:val="00316AD1"/>
    <w:rsid w:val="0032012C"/>
    <w:rsid w:val="00320BE0"/>
    <w:rsid w:val="00321943"/>
    <w:rsid w:val="00323423"/>
    <w:rsid w:val="0032554B"/>
    <w:rsid w:val="0032657E"/>
    <w:rsid w:val="00326DA1"/>
    <w:rsid w:val="0032724A"/>
    <w:rsid w:val="003309BE"/>
    <w:rsid w:val="00334799"/>
    <w:rsid w:val="00336547"/>
    <w:rsid w:val="00337BEF"/>
    <w:rsid w:val="00340C50"/>
    <w:rsid w:val="003429FB"/>
    <w:rsid w:val="00344F4B"/>
    <w:rsid w:val="00345442"/>
    <w:rsid w:val="00345A3C"/>
    <w:rsid w:val="00347645"/>
    <w:rsid w:val="0034799B"/>
    <w:rsid w:val="0035069A"/>
    <w:rsid w:val="003512AC"/>
    <w:rsid w:val="00351DB1"/>
    <w:rsid w:val="00354017"/>
    <w:rsid w:val="003563EE"/>
    <w:rsid w:val="003564C1"/>
    <w:rsid w:val="00356597"/>
    <w:rsid w:val="00356739"/>
    <w:rsid w:val="00356F22"/>
    <w:rsid w:val="00357ED9"/>
    <w:rsid w:val="00360DC5"/>
    <w:rsid w:val="00360E29"/>
    <w:rsid w:val="003634BE"/>
    <w:rsid w:val="00363B12"/>
    <w:rsid w:val="00363CCB"/>
    <w:rsid w:val="00364474"/>
    <w:rsid w:val="003737FE"/>
    <w:rsid w:val="00375010"/>
    <w:rsid w:val="00375422"/>
    <w:rsid w:val="00377282"/>
    <w:rsid w:val="0037768D"/>
    <w:rsid w:val="00377E27"/>
    <w:rsid w:val="00381462"/>
    <w:rsid w:val="00382031"/>
    <w:rsid w:val="003822EE"/>
    <w:rsid w:val="00382E02"/>
    <w:rsid w:val="00385D17"/>
    <w:rsid w:val="00391CD1"/>
    <w:rsid w:val="00392318"/>
    <w:rsid w:val="00393F2E"/>
    <w:rsid w:val="003955F7"/>
    <w:rsid w:val="003956DA"/>
    <w:rsid w:val="00395F22"/>
    <w:rsid w:val="00396C7F"/>
    <w:rsid w:val="003A17CC"/>
    <w:rsid w:val="003A31FE"/>
    <w:rsid w:val="003A379F"/>
    <w:rsid w:val="003A4AFA"/>
    <w:rsid w:val="003A58E8"/>
    <w:rsid w:val="003A67AE"/>
    <w:rsid w:val="003A6C62"/>
    <w:rsid w:val="003A7087"/>
    <w:rsid w:val="003B0013"/>
    <w:rsid w:val="003B133C"/>
    <w:rsid w:val="003B2B99"/>
    <w:rsid w:val="003B2C0D"/>
    <w:rsid w:val="003B36CD"/>
    <w:rsid w:val="003B3769"/>
    <w:rsid w:val="003B4922"/>
    <w:rsid w:val="003B4B63"/>
    <w:rsid w:val="003B4D2B"/>
    <w:rsid w:val="003B4F9C"/>
    <w:rsid w:val="003C4142"/>
    <w:rsid w:val="003C569C"/>
    <w:rsid w:val="003C5B95"/>
    <w:rsid w:val="003C5D5B"/>
    <w:rsid w:val="003C66A4"/>
    <w:rsid w:val="003C7944"/>
    <w:rsid w:val="003C7E24"/>
    <w:rsid w:val="003D0246"/>
    <w:rsid w:val="003D25B9"/>
    <w:rsid w:val="003D2920"/>
    <w:rsid w:val="003D2ABF"/>
    <w:rsid w:val="003D2BAA"/>
    <w:rsid w:val="003D5660"/>
    <w:rsid w:val="003D75B6"/>
    <w:rsid w:val="003D7824"/>
    <w:rsid w:val="003E027F"/>
    <w:rsid w:val="003E063E"/>
    <w:rsid w:val="003E0C99"/>
    <w:rsid w:val="003E316D"/>
    <w:rsid w:val="003E4576"/>
    <w:rsid w:val="003E5768"/>
    <w:rsid w:val="003E58AF"/>
    <w:rsid w:val="003E5FF6"/>
    <w:rsid w:val="003E7614"/>
    <w:rsid w:val="003F05E0"/>
    <w:rsid w:val="003F4969"/>
    <w:rsid w:val="003F5182"/>
    <w:rsid w:val="003F5E7B"/>
    <w:rsid w:val="003F6E81"/>
    <w:rsid w:val="003F7090"/>
    <w:rsid w:val="004020B0"/>
    <w:rsid w:val="0040344F"/>
    <w:rsid w:val="00404714"/>
    <w:rsid w:val="00404811"/>
    <w:rsid w:val="00405DC9"/>
    <w:rsid w:val="0041176A"/>
    <w:rsid w:val="00412157"/>
    <w:rsid w:val="004134F2"/>
    <w:rsid w:val="00414D49"/>
    <w:rsid w:val="00415E44"/>
    <w:rsid w:val="004200B4"/>
    <w:rsid w:val="00420C44"/>
    <w:rsid w:val="004225D7"/>
    <w:rsid w:val="004229D0"/>
    <w:rsid w:val="00424600"/>
    <w:rsid w:val="00424EFF"/>
    <w:rsid w:val="004308BC"/>
    <w:rsid w:val="0043311F"/>
    <w:rsid w:val="004333FF"/>
    <w:rsid w:val="004339F2"/>
    <w:rsid w:val="00433EAA"/>
    <w:rsid w:val="004348FC"/>
    <w:rsid w:val="004356A3"/>
    <w:rsid w:val="004376EE"/>
    <w:rsid w:val="00437887"/>
    <w:rsid w:val="00440A10"/>
    <w:rsid w:val="00443572"/>
    <w:rsid w:val="00446492"/>
    <w:rsid w:val="00451281"/>
    <w:rsid w:val="00452669"/>
    <w:rsid w:val="00454C99"/>
    <w:rsid w:val="00456411"/>
    <w:rsid w:val="00456C66"/>
    <w:rsid w:val="00457A8E"/>
    <w:rsid w:val="00460CA1"/>
    <w:rsid w:val="00460FD4"/>
    <w:rsid w:val="00465294"/>
    <w:rsid w:val="0046579A"/>
    <w:rsid w:val="0046644E"/>
    <w:rsid w:val="00467349"/>
    <w:rsid w:val="004677A7"/>
    <w:rsid w:val="0047596C"/>
    <w:rsid w:val="00476F48"/>
    <w:rsid w:val="00482583"/>
    <w:rsid w:val="00483A7B"/>
    <w:rsid w:val="00485D1C"/>
    <w:rsid w:val="004872B4"/>
    <w:rsid w:val="00487807"/>
    <w:rsid w:val="00490ACC"/>
    <w:rsid w:val="0049235A"/>
    <w:rsid w:val="00493712"/>
    <w:rsid w:val="00493BF9"/>
    <w:rsid w:val="00495808"/>
    <w:rsid w:val="004962B2"/>
    <w:rsid w:val="0049676F"/>
    <w:rsid w:val="00496ADB"/>
    <w:rsid w:val="004A0F5D"/>
    <w:rsid w:val="004A1102"/>
    <w:rsid w:val="004A1880"/>
    <w:rsid w:val="004A2CDC"/>
    <w:rsid w:val="004A4E30"/>
    <w:rsid w:val="004A6314"/>
    <w:rsid w:val="004A7A6B"/>
    <w:rsid w:val="004B11EC"/>
    <w:rsid w:val="004B15EF"/>
    <w:rsid w:val="004B42A4"/>
    <w:rsid w:val="004B47FF"/>
    <w:rsid w:val="004B518C"/>
    <w:rsid w:val="004B51F0"/>
    <w:rsid w:val="004B6ABE"/>
    <w:rsid w:val="004B6C2F"/>
    <w:rsid w:val="004C0291"/>
    <w:rsid w:val="004C173B"/>
    <w:rsid w:val="004C2140"/>
    <w:rsid w:val="004C37FB"/>
    <w:rsid w:val="004C3B75"/>
    <w:rsid w:val="004C7FA9"/>
    <w:rsid w:val="004D0167"/>
    <w:rsid w:val="004D1310"/>
    <w:rsid w:val="004D1CD7"/>
    <w:rsid w:val="004D2417"/>
    <w:rsid w:val="004D4630"/>
    <w:rsid w:val="004D5E12"/>
    <w:rsid w:val="004D5F9E"/>
    <w:rsid w:val="004D66D0"/>
    <w:rsid w:val="004D73B5"/>
    <w:rsid w:val="004D7C6B"/>
    <w:rsid w:val="004E13E0"/>
    <w:rsid w:val="004E1E0D"/>
    <w:rsid w:val="004E4AEB"/>
    <w:rsid w:val="004E55D3"/>
    <w:rsid w:val="004E761D"/>
    <w:rsid w:val="004F042B"/>
    <w:rsid w:val="004F0BD3"/>
    <w:rsid w:val="004F100E"/>
    <w:rsid w:val="004F1070"/>
    <w:rsid w:val="004F1270"/>
    <w:rsid w:val="004F4B1D"/>
    <w:rsid w:val="004F54F7"/>
    <w:rsid w:val="004F554E"/>
    <w:rsid w:val="004F5AF1"/>
    <w:rsid w:val="004F5DED"/>
    <w:rsid w:val="004F6AB2"/>
    <w:rsid w:val="004F6BFC"/>
    <w:rsid w:val="00503F59"/>
    <w:rsid w:val="00504CCF"/>
    <w:rsid w:val="005065AB"/>
    <w:rsid w:val="00511B9D"/>
    <w:rsid w:val="00512B28"/>
    <w:rsid w:val="005134CC"/>
    <w:rsid w:val="00513771"/>
    <w:rsid w:val="005146D1"/>
    <w:rsid w:val="00514C92"/>
    <w:rsid w:val="00517D79"/>
    <w:rsid w:val="00520477"/>
    <w:rsid w:val="005215FB"/>
    <w:rsid w:val="0052171C"/>
    <w:rsid w:val="00522392"/>
    <w:rsid w:val="0052366C"/>
    <w:rsid w:val="00525276"/>
    <w:rsid w:val="00526BE3"/>
    <w:rsid w:val="00526DC3"/>
    <w:rsid w:val="0052779D"/>
    <w:rsid w:val="00530361"/>
    <w:rsid w:val="00533868"/>
    <w:rsid w:val="0053488D"/>
    <w:rsid w:val="00535366"/>
    <w:rsid w:val="00535EE8"/>
    <w:rsid w:val="005375D9"/>
    <w:rsid w:val="005376AC"/>
    <w:rsid w:val="00540487"/>
    <w:rsid w:val="00540862"/>
    <w:rsid w:val="00542B16"/>
    <w:rsid w:val="005439AD"/>
    <w:rsid w:val="005458A4"/>
    <w:rsid w:val="00545B21"/>
    <w:rsid w:val="0054738B"/>
    <w:rsid w:val="005513F6"/>
    <w:rsid w:val="005528EA"/>
    <w:rsid w:val="0055358B"/>
    <w:rsid w:val="0055383C"/>
    <w:rsid w:val="005545E0"/>
    <w:rsid w:val="00556F09"/>
    <w:rsid w:val="00561CBF"/>
    <w:rsid w:val="0056309F"/>
    <w:rsid w:val="00563161"/>
    <w:rsid w:val="005640D4"/>
    <w:rsid w:val="00564142"/>
    <w:rsid w:val="00565872"/>
    <w:rsid w:val="00567ACF"/>
    <w:rsid w:val="005726C5"/>
    <w:rsid w:val="00573BFE"/>
    <w:rsid w:val="00573DEF"/>
    <w:rsid w:val="00575163"/>
    <w:rsid w:val="00576121"/>
    <w:rsid w:val="005810EA"/>
    <w:rsid w:val="00582151"/>
    <w:rsid w:val="00582257"/>
    <w:rsid w:val="0058301A"/>
    <w:rsid w:val="0058330A"/>
    <w:rsid w:val="00584122"/>
    <w:rsid w:val="00584B06"/>
    <w:rsid w:val="00584DA4"/>
    <w:rsid w:val="00585FDF"/>
    <w:rsid w:val="0058622D"/>
    <w:rsid w:val="00591352"/>
    <w:rsid w:val="00591475"/>
    <w:rsid w:val="00591EE4"/>
    <w:rsid w:val="00592460"/>
    <w:rsid w:val="00592FFD"/>
    <w:rsid w:val="005938F9"/>
    <w:rsid w:val="00593CF0"/>
    <w:rsid w:val="00593CFD"/>
    <w:rsid w:val="00595E93"/>
    <w:rsid w:val="00597F41"/>
    <w:rsid w:val="005A0E1D"/>
    <w:rsid w:val="005A0F06"/>
    <w:rsid w:val="005A255D"/>
    <w:rsid w:val="005A3583"/>
    <w:rsid w:val="005A3A68"/>
    <w:rsid w:val="005A3D36"/>
    <w:rsid w:val="005A3DAD"/>
    <w:rsid w:val="005A5BF7"/>
    <w:rsid w:val="005A5FE6"/>
    <w:rsid w:val="005A647B"/>
    <w:rsid w:val="005A6D6E"/>
    <w:rsid w:val="005A75C1"/>
    <w:rsid w:val="005A77C7"/>
    <w:rsid w:val="005A7F2C"/>
    <w:rsid w:val="005B1B53"/>
    <w:rsid w:val="005B2E71"/>
    <w:rsid w:val="005B3960"/>
    <w:rsid w:val="005B66BB"/>
    <w:rsid w:val="005B6A8E"/>
    <w:rsid w:val="005B734A"/>
    <w:rsid w:val="005C07A4"/>
    <w:rsid w:val="005C16ED"/>
    <w:rsid w:val="005C4F6C"/>
    <w:rsid w:val="005C7509"/>
    <w:rsid w:val="005D17B6"/>
    <w:rsid w:val="005D4BA7"/>
    <w:rsid w:val="005D53A1"/>
    <w:rsid w:val="005D6353"/>
    <w:rsid w:val="005D7B07"/>
    <w:rsid w:val="005E4248"/>
    <w:rsid w:val="005E57F7"/>
    <w:rsid w:val="005E61D5"/>
    <w:rsid w:val="005E76B2"/>
    <w:rsid w:val="005E7AA8"/>
    <w:rsid w:val="005E7B7E"/>
    <w:rsid w:val="005F212B"/>
    <w:rsid w:val="005F2406"/>
    <w:rsid w:val="005F2F57"/>
    <w:rsid w:val="005F357A"/>
    <w:rsid w:val="005F5E70"/>
    <w:rsid w:val="005F6954"/>
    <w:rsid w:val="005F7D15"/>
    <w:rsid w:val="0060071A"/>
    <w:rsid w:val="006017DA"/>
    <w:rsid w:val="0060417E"/>
    <w:rsid w:val="0060607F"/>
    <w:rsid w:val="00607AC3"/>
    <w:rsid w:val="00607CB9"/>
    <w:rsid w:val="00610A26"/>
    <w:rsid w:val="00610B75"/>
    <w:rsid w:val="00611098"/>
    <w:rsid w:val="006127C8"/>
    <w:rsid w:val="00613BA9"/>
    <w:rsid w:val="0061454D"/>
    <w:rsid w:val="00614C4A"/>
    <w:rsid w:val="0061541B"/>
    <w:rsid w:val="00616B97"/>
    <w:rsid w:val="00620B1C"/>
    <w:rsid w:val="0062104D"/>
    <w:rsid w:val="00621652"/>
    <w:rsid w:val="00621990"/>
    <w:rsid w:val="006223D4"/>
    <w:rsid w:val="0062259C"/>
    <w:rsid w:val="006230F3"/>
    <w:rsid w:val="00623B7D"/>
    <w:rsid w:val="00624781"/>
    <w:rsid w:val="00624CB1"/>
    <w:rsid w:val="006255DE"/>
    <w:rsid w:val="00627695"/>
    <w:rsid w:val="00627D94"/>
    <w:rsid w:val="00630E0C"/>
    <w:rsid w:val="0063297B"/>
    <w:rsid w:val="006360A5"/>
    <w:rsid w:val="00640BCC"/>
    <w:rsid w:val="00642580"/>
    <w:rsid w:val="006429C6"/>
    <w:rsid w:val="00644918"/>
    <w:rsid w:val="0065006F"/>
    <w:rsid w:val="00650860"/>
    <w:rsid w:val="0065157B"/>
    <w:rsid w:val="00652519"/>
    <w:rsid w:val="006529DA"/>
    <w:rsid w:val="00660272"/>
    <w:rsid w:val="00660590"/>
    <w:rsid w:val="00660784"/>
    <w:rsid w:val="006622B1"/>
    <w:rsid w:val="00663E89"/>
    <w:rsid w:val="00664E7E"/>
    <w:rsid w:val="00666A05"/>
    <w:rsid w:val="00667796"/>
    <w:rsid w:val="0067097F"/>
    <w:rsid w:val="00671EE4"/>
    <w:rsid w:val="00672CB9"/>
    <w:rsid w:val="006731A6"/>
    <w:rsid w:val="0067432A"/>
    <w:rsid w:val="00674B04"/>
    <w:rsid w:val="00675683"/>
    <w:rsid w:val="00675947"/>
    <w:rsid w:val="006760E5"/>
    <w:rsid w:val="00680A15"/>
    <w:rsid w:val="00680CBC"/>
    <w:rsid w:val="0068347C"/>
    <w:rsid w:val="0068358A"/>
    <w:rsid w:val="00686B8E"/>
    <w:rsid w:val="0068741F"/>
    <w:rsid w:val="00687B29"/>
    <w:rsid w:val="00692A1D"/>
    <w:rsid w:val="006939F1"/>
    <w:rsid w:val="00694B96"/>
    <w:rsid w:val="00695800"/>
    <w:rsid w:val="006A03E3"/>
    <w:rsid w:val="006A29A5"/>
    <w:rsid w:val="006A3A74"/>
    <w:rsid w:val="006A4E7A"/>
    <w:rsid w:val="006A68F4"/>
    <w:rsid w:val="006B196B"/>
    <w:rsid w:val="006B1A40"/>
    <w:rsid w:val="006B28CF"/>
    <w:rsid w:val="006B5DCC"/>
    <w:rsid w:val="006B6BD3"/>
    <w:rsid w:val="006B74DB"/>
    <w:rsid w:val="006C2E62"/>
    <w:rsid w:val="006C309F"/>
    <w:rsid w:val="006C3B1E"/>
    <w:rsid w:val="006C4BB1"/>
    <w:rsid w:val="006D12F3"/>
    <w:rsid w:val="006D32BB"/>
    <w:rsid w:val="006D3523"/>
    <w:rsid w:val="006D7D8F"/>
    <w:rsid w:val="006E0BDF"/>
    <w:rsid w:val="006E15F3"/>
    <w:rsid w:val="006E29B1"/>
    <w:rsid w:val="006E472A"/>
    <w:rsid w:val="006E4A61"/>
    <w:rsid w:val="006E5C05"/>
    <w:rsid w:val="006E65E0"/>
    <w:rsid w:val="006E7232"/>
    <w:rsid w:val="006F05FF"/>
    <w:rsid w:val="006F26EA"/>
    <w:rsid w:val="006F2BFB"/>
    <w:rsid w:val="006F40E2"/>
    <w:rsid w:val="006F5BAB"/>
    <w:rsid w:val="006F7820"/>
    <w:rsid w:val="006F7AC7"/>
    <w:rsid w:val="00701164"/>
    <w:rsid w:val="007027B0"/>
    <w:rsid w:val="007031CB"/>
    <w:rsid w:val="00704B96"/>
    <w:rsid w:val="0070531C"/>
    <w:rsid w:val="00706B0D"/>
    <w:rsid w:val="0071028B"/>
    <w:rsid w:val="00710403"/>
    <w:rsid w:val="0071081C"/>
    <w:rsid w:val="007109C9"/>
    <w:rsid w:val="00711007"/>
    <w:rsid w:val="00711182"/>
    <w:rsid w:val="007114B1"/>
    <w:rsid w:val="00712C21"/>
    <w:rsid w:val="00712C4C"/>
    <w:rsid w:val="00713424"/>
    <w:rsid w:val="007144F7"/>
    <w:rsid w:val="007154E5"/>
    <w:rsid w:val="00717562"/>
    <w:rsid w:val="007215EB"/>
    <w:rsid w:val="007229EC"/>
    <w:rsid w:val="00724D99"/>
    <w:rsid w:val="00726A74"/>
    <w:rsid w:val="0072753D"/>
    <w:rsid w:val="00727BAC"/>
    <w:rsid w:val="0073201C"/>
    <w:rsid w:val="00732576"/>
    <w:rsid w:val="007334D0"/>
    <w:rsid w:val="007337EC"/>
    <w:rsid w:val="00733863"/>
    <w:rsid w:val="00734BF9"/>
    <w:rsid w:val="007350B0"/>
    <w:rsid w:val="00735354"/>
    <w:rsid w:val="007358B4"/>
    <w:rsid w:val="00737A11"/>
    <w:rsid w:val="0074107E"/>
    <w:rsid w:val="007430A0"/>
    <w:rsid w:val="00743D61"/>
    <w:rsid w:val="00745269"/>
    <w:rsid w:val="0074646B"/>
    <w:rsid w:val="00746C90"/>
    <w:rsid w:val="00751AD6"/>
    <w:rsid w:val="0075352B"/>
    <w:rsid w:val="00753981"/>
    <w:rsid w:val="007550CC"/>
    <w:rsid w:val="00755181"/>
    <w:rsid w:val="007556FE"/>
    <w:rsid w:val="00756827"/>
    <w:rsid w:val="007610CE"/>
    <w:rsid w:val="00764471"/>
    <w:rsid w:val="00764506"/>
    <w:rsid w:val="007662DD"/>
    <w:rsid w:val="00767356"/>
    <w:rsid w:val="00770198"/>
    <w:rsid w:val="007720D2"/>
    <w:rsid w:val="00775AF0"/>
    <w:rsid w:val="00783D5A"/>
    <w:rsid w:val="00783EC8"/>
    <w:rsid w:val="00785295"/>
    <w:rsid w:val="007879FC"/>
    <w:rsid w:val="007900B1"/>
    <w:rsid w:val="0079020C"/>
    <w:rsid w:val="00790C28"/>
    <w:rsid w:val="0079120F"/>
    <w:rsid w:val="00793101"/>
    <w:rsid w:val="00794842"/>
    <w:rsid w:val="00795800"/>
    <w:rsid w:val="00797738"/>
    <w:rsid w:val="007979C3"/>
    <w:rsid w:val="007A03F7"/>
    <w:rsid w:val="007A0A62"/>
    <w:rsid w:val="007A240C"/>
    <w:rsid w:val="007A4BF2"/>
    <w:rsid w:val="007A65FA"/>
    <w:rsid w:val="007A692A"/>
    <w:rsid w:val="007A6F6B"/>
    <w:rsid w:val="007A741F"/>
    <w:rsid w:val="007B2941"/>
    <w:rsid w:val="007B32A1"/>
    <w:rsid w:val="007B33E1"/>
    <w:rsid w:val="007B4410"/>
    <w:rsid w:val="007B4C0C"/>
    <w:rsid w:val="007B6F95"/>
    <w:rsid w:val="007B70DC"/>
    <w:rsid w:val="007B70EA"/>
    <w:rsid w:val="007C2D6B"/>
    <w:rsid w:val="007C3B4F"/>
    <w:rsid w:val="007C5819"/>
    <w:rsid w:val="007C5CB0"/>
    <w:rsid w:val="007C6A18"/>
    <w:rsid w:val="007D0864"/>
    <w:rsid w:val="007D5D23"/>
    <w:rsid w:val="007D5F17"/>
    <w:rsid w:val="007D6EBF"/>
    <w:rsid w:val="007D73F6"/>
    <w:rsid w:val="007D75A5"/>
    <w:rsid w:val="007E09AD"/>
    <w:rsid w:val="007E1621"/>
    <w:rsid w:val="007E16EE"/>
    <w:rsid w:val="007E1C01"/>
    <w:rsid w:val="007E43D3"/>
    <w:rsid w:val="007E4BDA"/>
    <w:rsid w:val="007E6F17"/>
    <w:rsid w:val="007F03ED"/>
    <w:rsid w:val="007F1E8B"/>
    <w:rsid w:val="007F2C37"/>
    <w:rsid w:val="007F2E9A"/>
    <w:rsid w:val="007F5706"/>
    <w:rsid w:val="007F5DE2"/>
    <w:rsid w:val="007F6303"/>
    <w:rsid w:val="00801949"/>
    <w:rsid w:val="008024B3"/>
    <w:rsid w:val="00803113"/>
    <w:rsid w:val="008034FE"/>
    <w:rsid w:val="0080486B"/>
    <w:rsid w:val="008105E7"/>
    <w:rsid w:val="008107C8"/>
    <w:rsid w:val="008109E0"/>
    <w:rsid w:val="00811BF7"/>
    <w:rsid w:val="00812C57"/>
    <w:rsid w:val="00813050"/>
    <w:rsid w:val="00815C6B"/>
    <w:rsid w:val="00816238"/>
    <w:rsid w:val="00817C97"/>
    <w:rsid w:val="008202B2"/>
    <w:rsid w:val="008209FC"/>
    <w:rsid w:val="00820CAB"/>
    <w:rsid w:val="008214E9"/>
    <w:rsid w:val="0082162F"/>
    <w:rsid w:val="008248A3"/>
    <w:rsid w:val="00824AA3"/>
    <w:rsid w:val="00826526"/>
    <w:rsid w:val="0082708B"/>
    <w:rsid w:val="00830578"/>
    <w:rsid w:val="00830FF9"/>
    <w:rsid w:val="008312CC"/>
    <w:rsid w:val="008322BB"/>
    <w:rsid w:val="00833A65"/>
    <w:rsid w:val="00834544"/>
    <w:rsid w:val="0083586E"/>
    <w:rsid w:val="0083710C"/>
    <w:rsid w:val="00840CB0"/>
    <w:rsid w:val="00840E3F"/>
    <w:rsid w:val="00842356"/>
    <w:rsid w:val="008435B8"/>
    <w:rsid w:val="008439FC"/>
    <w:rsid w:val="008441B3"/>
    <w:rsid w:val="00844745"/>
    <w:rsid w:val="00847343"/>
    <w:rsid w:val="0084767E"/>
    <w:rsid w:val="0085028D"/>
    <w:rsid w:val="008561C0"/>
    <w:rsid w:val="00856424"/>
    <w:rsid w:val="0085643E"/>
    <w:rsid w:val="00860F7F"/>
    <w:rsid w:val="00861226"/>
    <w:rsid w:val="00863DCC"/>
    <w:rsid w:val="008644A9"/>
    <w:rsid w:val="0086578E"/>
    <w:rsid w:val="00866573"/>
    <w:rsid w:val="00867C03"/>
    <w:rsid w:val="00870A2C"/>
    <w:rsid w:val="00872DD7"/>
    <w:rsid w:val="00873924"/>
    <w:rsid w:val="00873A2A"/>
    <w:rsid w:val="0087450F"/>
    <w:rsid w:val="008763E9"/>
    <w:rsid w:val="00877017"/>
    <w:rsid w:val="008800E7"/>
    <w:rsid w:val="00881930"/>
    <w:rsid w:val="0088212C"/>
    <w:rsid w:val="00882230"/>
    <w:rsid w:val="00882387"/>
    <w:rsid w:val="00882E0D"/>
    <w:rsid w:val="0088505C"/>
    <w:rsid w:val="00885216"/>
    <w:rsid w:val="0088528E"/>
    <w:rsid w:val="008857E3"/>
    <w:rsid w:val="00887F1E"/>
    <w:rsid w:val="00891E50"/>
    <w:rsid w:val="00892A65"/>
    <w:rsid w:val="00892DFC"/>
    <w:rsid w:val="00894963"/>
    <w:rsid w:val="0089517D"/>
    <w:rsid w:val="008953F1"/>
    <w:rsid w:val="00897E67"/>
    <w:rsid w:val="008A0213"/>
    <w:rsid w:val="008A4A7A"/>
    <w:rsid w:val="008B02D7"/>
    <w:rsid w:val="008B6440"/>
    <w:rsid w:val="008B7F6D"/>
    <w:rsid w:val="008C00E7"/>
    <w:rsid w:val="008C1726"/>
    <w:rsid w:val="008C180D"/>
    <w:rsid w:val="008C1FE2"/>
    <w:rsid w:val="008C32FB"/>
    <w:rsid w:val="008C44EF"/>
    <w:rsid w:val="008C709E"/>
    <w:rsid w:val="008D085D"/>
    <w:rsid w:val="008D21F1"/>
    <w:rsid w:val="008D226F"/>
    <w:rsid w:val="008D5743"/>
    <w:rsid w:val="008D66BE"/>
    <w:rsid w:val="008D6FED"/>
    <w:rsid w:val="008D74A1"/>
    <w:rsid w:val="008D7532"/>
    <w:rsid w:val="008E0BF7"/>
    <w:rsid w:val="008E2FDD"/>
    <w:rsid w:val="008E3C72"/>
    <w:rsid w:val="008E55F9"/>
    <w:rsid w:val="008E593E"/>
    <w:rsid w:val="008E5FC0"/>
    <w:rsid w:val="008E70E5"/>
    <w:rsid w:val="008E7A4D"/>
    <w:rsid w:val="008E7DF0"/>
    <w:rsid w:val="008F1A70"/>
    <w:rsid w:val="008F516B"/>
    <w:rsid w:val="008F7C21"/>
    <w:rsid w:val="00904D9C"/>
    <w:rsid w:val="0090622E"/>
    <w:rsid w:val="00907534"/>
    <w:rsid w:val="00910A6A"/>
    <w:rsid w:val="00912228"/>
    <w:rsid w:val="009137D2"/>
    <w:rsid w:val="009138AC"/>
    <w:rsid w:val="00915820"/>
    <w:rsid w:val="00916AA8"/>
    <w:rsid w:val="009205A7"/>
    <w:rsid w:val="00921D5A"/>
    <w:rsid w:val="009236EE"/>
    <w:rsid w:val="00923D61"/>
    <w:rsid w:val="00927F7B"/>
    <w:rsid w:val="00930C10"/>
    <w:rsid w:val="00931876"/>
    <w:rsid w:val="00934574"/>
    <w:rsid w:val="00934D7D"/>
    <w:rsid w:val="00934F96"/>
    <w:rsid w:val="00935323"/>
    <w:rsid w:val="00936130"/>
    <w:rsid w:val="00936F13"/>
    <w:rsid w:val="009415DD"/>
    <w:rsid w:val="00942182"/>
    <w:rsid w:val="00942E31"/>
    <w:rsid w:val="00942E7D"/>
    <w:rsid w:val="009437D3"/>
    <w:rsid w:val="00945DCF"/>
    <w:rsid w:val="00946850"/>
    <w:rsid w:val="009472D5"/>
    <w:rsid w:val="00951D9A"/>
    <w:rsid w:val="00952D80"/>
    <w:rsid w:val="00953B71"/>
    <w:rsid w:val="00955107"/>
    <w:rsid w:val="00955933"/>
    <w:rsid w:val="00955D4D"/>
    <w:rsid w:val="009572F0"/>
    <w:rsid w:val="0095742D"/>
    <w:rsid w:val="00957A82"/>
    <w:rsid w:val="009600F2"/>
    <w:rsid w:val="009614C0"/>
    <w:rsid w:val="00962557"/>
    <w:rsid w:val="00962928"/>
    <w:rsid w:val="009646D7"/>
    <w:rsid w:val="009653F6"/>
    <w:rsid w:val="00965937"/>
    <w:rsid w:val="009659AC"/>
    <w:rsid w:val="00965BB7"/>
    <w:rsid w:val="00965D6F"/>
    <w:rsid w:val="00966F95"/>
    <w:rsid w:val="00971B6C"/>
    <w:rsid w:val="00973F93"/>
    <w:rsid w:val="00975467"/>
    <w:rsid w:val="00975870"/>
    <w:rsid w:val="00975B3A"/>
    <w:rsid w:val="00977685"/>
    <w:rsid w:val="0098077D"/>
    <w:rsid w:val="00980955"/>
    <w:rsid w:val="00980E6A"/>
    <w:rsid w:val="0098156D"/>
    <w:rsid w:val="009815C9"/>
    <w:rsid w:val="0098395B"/>
    <w:rsid w:val="00984B08"/>
    <w:rsid w:val="0098547A"/>
    <w:rsid w:val="0098567D"/>
    <w:rsid w:val="00985F5B"/>
    <w:rsid w:val="00987B01"/>
    <w:rsid w:val="009956E8"/>
    <w:rsid w:val="009A0066"/>
    <w:rsid w:val="009A0110"/>
    <w:rsid w:val="009A07C6"/>
    <w:rsid w:val="009A2107"/>
    <w:rsid w:val="009A2344"/>
    <w:rsid w:val="009A2A53"/>
    <w:rsid w:val="009A354B"/>
    <w:rsid w:val="009A496D"/>
    <w:rsid w:val="009B0F14"/>
    <w:rsid w:val="009B2B59"/>
    <w:rsid w:val="009B2B5C"/>
    <w:rsid w:val="009B2BEE"/>
    <w:rsid w:val="009B3BCE"/>
    <w:rsid w:val="009B3E42"/>
    <w:rsid w:val="009B4143"/>
    <w:rsid w:val="009B629C"/>
    <w:rsid w:val="009B70D7"/>
    <w:rsid w:val="009B73A9"/>
    <w:rsid w:val="009B77AF"/>
    <w:rsid w:val="009B7FE2"/>
    <w:rsid w:val="009C1CB6"/>
    <w:rsid w:val="009C5AA3"/>
    <w:rsid w:val="009C72C3"/>
    <w:rsid w:val="009C78C9"/>
    <w:rsid w:val="009D11FE"/>
    <w:rsid w:val="009D14AF"/>
    <w:rsid w:val="009D45EF"/>
    <w:rsid w:val="009D4639"/>
    <w:rsid w:val="009D642B"/>
    <w:rsid w:val="009D764C"/>
    <w:rsid w:val="009E02C0"/>
    <w:rsid w:val="009E0765"/>
    <w:rsid w:val="009E0E74"/>
    <w:rsid w:val="009E1073"/>
    <w:rsid w:val="009E1FF1"/>
    <w:rsid w:val="009E2299"/>
    <w:rsid w:val="009E2B2D"/>
    <w:rsid w:val="009E3462"/>
    <w:rsid w:val="009F1BDD"/>
    <w:rsid w:val="009F6CD8"/>
    <w:rsid w:val="009F6DDC"/>
    <w:rsid w:val="009F6E33"/>
    <w:rsid w:val="009F7323"/>
    <w:rsid w:val="009F792D"/>
    <w:rsid w:val="00A01EC1"/>
    <w:rsid w:val="00A038FE"/>
    <w:rsid w:val="00A04274"/>
    <w:rsid w:val="00A04E38"/>
    <w:rsid w:val="00A05A8C"/>
    <w:rsid w:val="00A10299"/>
    <w:rsid w:val="00A11A6D"/>
    <w:rsid w:val="00A12045"/>
    <w:rsid w:val="00A167CF"/>
    <w:rsid w:val="00A169B3"/>
    <w:rsid w:val="00A16D97"/>
    <w:rsid w:val="00A1747D"/>
    <w:rsid w:val="00A17548"/>
    <w:rsid w:val="00A17F70"/>
    <w:rsid w:val="00A20424"/>
    <w:rsid w:val="00A20E7A"/>
    <w:rsid w:val="00A21713"/>
    <w:rsid w:val="00A225AE"/>
    <w:rsid w:val="00A225C3"/>
    <w:rsid w:val="00A228A8"/>
    <w:rsid w:val="00A23607"/>
    <w:rsid w:val="00A23629"/>
    <w:rsid w:val="00A2371B"/>
    <w:rsid w:val="00A237C1"/>
    <w:rsid w:val="00A24951"/>
    <w:rsid w:val="00A24E35"/>
    <w:rsid w:val="00A25005"/>
    <w:rsid w:val="00A2536E"/>
    <w:rsid w:val="00A2562D"/>
    <w:rsid w:val="00A26662"/>
    <w:rsid w:val="00A35C79"/>
    <w:rsid w:val="00A374E8"/>
    <w:rsid w:val="00A40F4C"/>
    <w:rsid w:val="00A420D7"/>
    <w:rsid w:val="00A46C57"/>
    <w:rsid w:val="00A51F29"/>
    <w:rsid w:val="00A52CA4"/>
    <w:rsid w:val="00A56037"/>
    <w:rsid w:val="00A6014F"/>
    <w:rsid w:val="00A6017C"/>
    <w:rsid w:val="00A636F9"/>
    <w:rsid w:val="00A6397B"/>
    <w:rsid w:val="00A6461D"/>
    <w:rsid w:val="00A646FE"/>
    <w:rsid w:val="00A64715"/>
    <w:rsid w:val="00A66DAA"/>
    <w:rsid w:val="00A67B58"/>
    <w:rsid w:val="00A702E9"/>
    <w:rsid w:val="00A712CE"/>
    <w:rsid w:val="00A713BB"/>
    <w:rsid w:val="00A71FA4"/>
    <w:rsid w:val="00A7656E"/>
    <w:rsid w:val="00A7668C"/>
    <w:rsid w:val="00A769CB"/>
    <w:rsid w:val="00A81CD2"/>
    <w:rsid w:val="00A827DB"/>
    <w:rsid w:val="00A84539"/>
    <w:rsid w:val="00A85425"/>
    <w:rsid w:val="00A85E0F"/>
    <w:rsid w:val="00A87244"/>
    <w:rsid w:val="00A91CAE"/>
    <w:rsid w:val="00A91D94"/>
    <w:rsid w:val="00A9486F"/>
    <w:rsid w:val="00A97E81"/>
    <w:rsid w:val="00AA000C"/>
    <w:rsid w:val="00AA03E3"/>
    <w:rsid w:val="00AA0C33"/>
    <w:rsid w:val="00AA1774"/>
    <w:rsid w:val="00AA27BA"/>
    <w:rsid w:val="00AA2C98"/>
    <w:rsid w:val="00AA2CCE"/>
    <w:rsid w:val="00AA60A2"/>
    <w:rsid w:val="00AA71B1"/>
    <w:rsid w:val="00AA7CBC"/>
    <w:rsid w:val="00AB1A6E"/>
    <w:rsid w:val="00AB1D93"/>
    <w:rsid w:val="00AB28D1"/>
    <w:rsid w:val="00AB374F"/>
    <w:rsid w:val="00AB5084"/>
    <w:rsid w:val="00AB5C70"/>
    <w:rsid w:val="00AB703A"/>
    <w:rsid w:val="00AC1A10"/>
    <w:rsid w:val="00AC3D58"/>
    <w:rsid w:val="00AC49E8"/>
    <w:rsid w:val="00AC57F4"/>
    <w:rsid w:val="00AC624E"/>
    <w:rsid w:val="00AC7225"/>
    <w:rsid w:val="00AD06B9"/>
    <w:rsid w:val="00AD08F3"/>
    <w:rsid w:val="00AD1EA5"/>
    <w:rsid w:val="00AD321C"/>
    <w:rsid w:val="00AD3517"/>
    <w:rsid w:val="00AD58F3"/>
    <w:rsid w:val="00AD5B0F"/>
    <w:rsid w:val="00AD5CD2"/>
    <w:rsid w:val="00AD6A99"/>
    <w:rsid w:val="00AD6F85"/>
    <w:rsid w:val="00AD7A66"/>
    <w:rsid w:val="00AE2A4C"/>
    <w:rsid w:val="00AE38F1"/>
    <w:rsid w:val="00AE6EE8"/>
    <w:rsid w:val="00AE6FDC"/>
    <w:rsid w:val="00AE76FF"/>
    <w:rsid w:val="00AF20B7"/>
    <w:rsid w:val="00AF5637"/>
    <w:rsid w:val="00B00AC4"/>
    <w:rsid w:val="00B00B6F"/>
    <w:rsid w:val="00B03F1B"/>
    <w:rsid w:val="00B046A8"/>
    <w:rsid w:val="00B05497"/>
    <w:rsid w:val="00B0652F"/>
    <w:rsid w:val="00B069D7"/>
    <w:rsid w:val="00B0795A"/>
    <w:rsid w:val="00B11BBB"/>
    <w:rsid w:val="00B13224"/>
    <w:rsid w:val="00B13399"/>
    <w:rsid w:val="00B13F09"/>
    <w:rsid w:val="00B14BBE"/>
    <w:rsid w:val="00B14F43"/>
    <w:rsid w:val="00B15A14"/>
    <w:rsid w:val="00B164BA"/>
    <w:rsid w:val="00B1699F"/>
    <w:rsid w:val="00B16CA1"/>
    <w:rsid w:val="00B20281"/>
    <w:rsid w:val="00B20E59"/>
    <w:rsid w:val="00B20EE6"/>
    <w:rsid w:val="00B21EBD"/>
    <w:rsid w:val="00B22AD3"/>
    <w:rsid w:val="00B22F82"/>
    <w:rsid w:val="00B2441D"/>
    <w:rsid w:val="00B256A9"/>
    <w:rsid w:val="00B30955"/>
    <w:rsid w:val="00B31165"/>
    <w:rsid w:val="00B32C94"/>
    <w:rsid w:val="00B32CCD"/>
    <w:rsid w:val="00B33A44"/>
    <w:rsid w:val="00B33CC4"/>
    <w:rsid w:val="00B350FE"/>
    <w:rsid w:val="00B40274"/>
    <w:rsid w:val="00B42A10"/>
    <w:rsid w:val="00B44E95"/>
    <w:rsid w:val="00B467BC"/>
    <w:rsid w:val="00B46A28"/>
    <w:rsid w:val="00B46D96"/>
    <w:rsid w:val="00B47B59"/>
    <w:rsid w:val="00B536EA"/>
    <w:rsid w:val="00B53904"/>
    <w:rsid w:val="00B54EE1"/>
    <w:rsid w:val="00B5529F"/>
    <w:rsid w:val="00B55543"/>
    <w:rsid w:val="00B55FA6"/>
    <w:rsid w:val="00B5671A"/>
    <w:rsid w:val="00B56DB7"/>
    <w:rsid w:val="00B57DC3"/>
    <w:rsid w:val="00B60137"/>
    <w:rsid w:val="00B61406"/>
    <w:rsid w:val="00B62053"/>
    <w:rsid w:val="00B638F0"/>
    <w:rsid w:val="00B63EE4"/>
    <w:rsid w:val="00B65196"/>
    <w:rsid w:val="00B66A17"/>
    <w:rsid w:val="00B7157C"/>
    <w:rsid w:val="00B71C7D"/>
    <w:rsid w:val="00B7233A"/>
    <w:rsid w:val="00B72DA7"/>
    <w:rsid w:val="00B74168"/>
    <w:rsid w:val="00B74989"/>
    <w:rsid w:val="00B75098"/>
    <w:rsid w:val="00B755C0"/>
    <w:rsid w:val="00B75638"/>
    <w:rsid w:val="00B80E31"/>
    <w:rsid w:val="00B81C1D"/>
    <w:rsid w:val="00B8227A"/>
    <w:rsid w:val="00B8494D"/>
    <w:rsid w:val="00B85D94"/>
    <w:rsid w:val="00B872AC"/>
    <w:rsid w:val="00B926D1"/>
    <w:rsid w:val="00B9384B"/>
    <w:rsid w:val="00B93AC5"/>
    <w:rsid w:val="00B93B6C"/>
    <w:rsid w:val="00B93E94"/>
    <w:rsid w:val="00B9436B"/>
    <w:rsid w:val="00B94A3A"/>
    <w:rsid w:val="00BA149B"/>
    <w:rsid w:val="00BA2569"/>
    <w:rsid w:val="00BA2625"/>
    <w:rsid w:val="00BA2B07"/>
    <w:rsid w:val="00BA2ED2"/>
    <w:rsid w:val="00BA47B3"/>
    <w:rsid w:val="00BA4BCA"/>
    <w:rsid w:val="00BA7007"/>
    <w:rsid w:val="00BA7E32"/>
    <w:rsid w:val="00BB0184"/>
    <w:rsid w:val="00BB14A9"/>
    <w:rsid w:val="00BB27B7"/>
    <w:rsid w:val="00BB5F2D"/>
    <w:rsid w:val="00BC1F9A"/>
    <w:rsid w:val="00BC55D1"/>
    <w:rsid w:val="00BC5BDE"/>
    <w:rsid w:val="00BD04FE"/>
    <w:rsid w:val="00BD18C7"/>
    <w:rsid w:val="00BD1FAE"/>
    <w:rsid w:val="00BD3085"/>
    <w:rsid w:val="00BD42B4"/>
    <w:rsid w:val="00BD446E"/>
    <w:rsid w:val="00BD7B2D"/>
    <w:rsid w:val="00BE0F68"/>
    <w:rsid w:val="00BE12C9"/>
    <w:rsid w:val="00BE4323"/>
    <w:rsid w:val="00BF140E"/>
    <w:rsid w:val="00BF28B8"/>
    <w:rsid w:val="00BF3E02"/>
    <w:rsid w:val="00BF5124"/>
    <w:rsid w:val="00BF552D"/>
    <w:rsid w:val="00BF6062"/>
    <w:rsid w:val="00BF6440"/>
    <w:rsid w:val="00BF732C"/>
    <w:rsid w:val="00C0513C"/>
    <w:rsid w:val="00C05B30"/>
    <w:rsid w:val="00C07822"/>
    <w:rsid w:val="00C1007C"/>
    <w:rsid w:val="00C1381B"/>
    <w:rsid w:val="00C14558"/>
    <w:rsid w:val="00C14B92"/>
    <w:rsid w:val="00C171AD"/>
    <w:rsid w:val="00C17F20"/>
    <w:rsid w:val="00C207BB"/>
    <w:rsid w:val="00C20D4A"/>
    <w:rsid w:val="00C21458"/>
    <w:rsid w:val="00C21E7A"/>
    <w:rsid w:val="00C22B74"/>
    <w:rsid w:val="00C26983"/>
    <w:rsid w:val="00C275CA"/>
    <w:rsid w:val="00C277E4"/>
    <w:rsid w:val="00C32816"/>
    <w:rsid w:val="00C32F18"/>
    <w:rsid w:val="00C33C9E"/>
    <w:rsid w:val="00C33EBF"/>
    <w:rsid w:val="00C35350"/>
    <w:rsid w:val="00C3637C"/>
    <w:rsid w:val="00C407D1"/>
    <w:rsid w:val="00C40983"/>
    <w:rsid w:val="00C421CA"/>
    <w:rsid w:val="00C4232C"/>
    <w:rsid w:val="00C447C6"/>
    <w:rsid w:val="00C44830"/>
    <w:rsid w:val="00C44C0E"/>
    <w:rsid w:val="00C46241"/>
    <w:rsid w:val="00C463A9"/>
    <w:rsid w:val="00C47B19"/>
    <w:rsid w:val="00C47CA4"/>
    <w:rsid w:val="00C50386"/>
    <w:rsid w:val="00C50802"/>
    <w:rsid w:val="00C50BF0"/>
    <w:rsid w:val="00C5152B"/>
    <w:rsid w:val="00C5160D"/>
    <w:rsid w:val="00C5174A"/>
    <w:rsid w:val="00C55957"/>
    <w:rsid w:val="00C57B65"/>
    <w:rsid w:val="00C63123"/>
    <w:rsid w:val="00C63BBA"/>
    <w:rsid w:val="00C64E7B"/>
    <w:rsid w:val="00C65C43"/>
    <w:rsid w:val="00C662B0"/>
    <w:rsid w:val="00C7062A"/>
    <w:rsid w:val="00C7077C"/>
    <w:rsid w:val="00C7096A"/>
    <w:rsid w:val="00C71394"/>
    <w:rsid w:val="00C7282D"/>
    <w:rsid w:val="00C72B7C"/>
    <w:rsid w:val="00C73243"/>
    <w:rsid w:val="00C74F32"/>
    <w:rsid w:val="00C75ABA"/>
    <w:rsid w:val="00C773AA"/>
    <w:rsid w:val="00C77756"/>
    <w:rsid w:val="00C7795C"/>
    <w:rsid w:val="00C80E46"/>
    <w:rsid w:val="00C8138C"/>
    <w:rsid w:val="00C81BC6"/>
    <w:rsid w:val="00C831E5"/>
    <w:rsid w:val="00C83E94"/>
    <w:rsid w:val="00C849A5"/>
    <w:rsid w:val="00C87229"/>
    <w:rsid w:val="00C923AA"/>
    <w:rsid w:val="00C92B52"/>
    <w:rsid w:val="00C93002"/>
    <w:rsid w:val="00C94BD7"/>
    <w:rsid w:val="00C95323"/>
    <w:rsid w:val="00C95DEE"/>
    <w:rsid w:val="00C97ABA"/>
    <w:rsid w:val="00C97D66"/>
    <w:rsid w:val="00CA0FA7"/>
    <w:rsid w:val="00CA1D25"/>
    <w:rsid w:val="00CA371D"/>
    <w:rsid w:val="00CA38E7"/>
    <w:rsid w:val="00CA3CE7"/>
    <w:rsid w:val="00CA7DB5"/>
    <w:rsid w:val="00CB15CE"/>
    <w:rsid w:val="00CB1C42"/>
    <w:rsid w:val="00CB29CC"/>
    <w:rsid w:val="00CB4D5E"/>
    <w:rsid w:val="00CB6D67"/>
    <w:rsid w:val="00CB74D8"/>
    <w:rsid w:val="00CC00C7"/>
    <w:rsid w:val="00CC0D81"/>
    <w:rsid w:val="00CC1801"/>
    <w:rsid w:val="00CC18F1"/>
    <w:rsid w:val="00CC1E7E"/>
    <w:rsid w:val="00CC43E8"/>
    <w:rsid w:val="00CC4A60"/>
    <w:rsid w:val="00CC4A74"/>
    <w:rsid w:val="00CC56D9"/>
    <w:rsid w:val="00CC6B31"/>
    <w:rsid w:val="00CC6F9A"/>
    <w:rsid w:val="00CD08E5"/>
    <w:rsid w:val="00CD0BFB"/>
    <w:rsid w:val="00CD25AC"/>
    <w:rsid w:val="00CD34EB"/>
    <w:rsid w:val="00CD3D6A"/>
    <w:rsid w:val="00CD482B"/>
    <w:rsid w:val="00CD4BE2"/>
    <w:rsid w:val="00CD534D"/>
    <w:rsid w:val="00CD6979"/>
    <w:rsid w:val="00CD7C65"/>
    <w:rsid w:val="00CE55B0"/>
    <w:rsid w:val="00CE5CD9"/>
    <w:rsid w:val="00CE752E"/>
    <w:rsid w:val="00CE7D6E"/>
    <w:rsid w:val="00CF0785"/>
    <w:rsid w:val="00CF11A5"/>
    <w:rsid w:val="00CF1495"/>
    <w:rsid w:val="00CF172B"/>
    <w:rsid w:val="00CF2209"/>
    <w:rsid w:val="00CF4B3C"/>
    <w:rsid w:val="00CF64E2"/>
    <w:rsid w:val="00CF7815"/>
    <w:rsid w:val="00CF78F6"/>
    <w:rsid w:val="00D01119"/>
    <w:rsid w:val="00D0136E"/>
    <w:rsid w:val="00D01446"/>
    <w:rsid w:val="00D02CB1"/>
    <w:rsid w:val="00D03FF0"/>
    <w:rsid w:val="00D04590"/>
    <w:rsid w:val="00D05C9B"/>
    <w:rsid w:val="00D06A0D"/>
    <w:rsid w:val="00D07F25"/>
    <w:rsid w:val="00D11B39"/>
    <w:rsid w:val="00D136A2"/>
    <w:rsid w:val="00D15648"/>
    <w:rsid w:val="00D1597B"/>
    <w:rsid w:val="00D167EE"/>
    <w:rsid w:val="00D16EE3"/>
    <w:rsid w:val="00D21B9E"/>
    <w:rsid w:val="00D21CBC"/>
    <w:rsid w:val="00D2211C"/>
    <w:rsid w:val="00D22561"/>
    <w:rsid w:val="00D23E9C"/>
    <w:rsid w:val="00D255D8"/>
    <w:rsid w:val="00D266D6"/>
    <w:rsid w:val="00D26A03"/>
    <w:rsid w:val="00D276EF"/>
    <w:rsid w:val="00D30B42"/>
    <w:rsid w:val="00D326C8"/>
    <w:rsid w:val="00D32D28"/>
    <w:rsid w:val="00D33491"/>
    <w:rsid w:val="00D3410F"/>
    <w:rsid w:val="00D35C32"/>
    <w:rsid w:val="00D368E2"/>
    <w:rsid w:val="00D40791"/>
    <w:rsid w:val="00D40D66"/>
    <w:rsid w:val="00D419A4"/>
    <w:rsid w:val="00D42713"/>
    <w:rsid w:val="00D428EE"/>
    <w:rsid w:val="00D42AC0"/>
    <w:rsid w:val="00D44561"/>
    <w:rsid w:val="00D465C8"/>
    <w:rsid w:val="00D5354F"/>
    <w:rsid w:val="00D53B82"/>
    <w:rsid w:val="00D55811"/>
    <w:rsid w:val="00D57F5D"/>
    <w:rsid w:val="00D650BA"/>
    <w:rsid w:val="00D6685F"/>
    <w:rsid w:val="00D66A4B"/>
    <w:rsid w:val="00D6776A"/>
    <w:rsid w:val="00D7017B"/>
    <w:rsid w:val="00D7167D"/>
    <w:rsid w:val="00D72F38"/>
    <w:rsid w:val="00D73DCF"/>
    <w:rsid w:val="00D74FFF"/>
    <w:rsid w:val="00D80021"/>
    <w:rsid w:val="00D80D68"/>
    <w:rsid w:val="00D8194E"/>
    <w:rsid w:val="00D83F37"/>
    <w:rsid w:val="00D840EE"/>
    <w:rsid w:val="00D869AE"/>
    <w:rsid w:val="00D90CA5"/>
    <w:rsid w:val="00D90FB6"/>
    <w:rsid w:val="00D9347A"/>
    <w:rsid w:val="00D96FCB"/>
    <w:rsid w:val="00DA1053"/>
    <w:rsid w:val="00DA1CEC"/>
    <w:rsid w:val="00DA1FCB"/>
    <w:rsid w:val="00DA1FD8"/>
    <w:rsid w:val="00DA23E8"/>
    <w:rsid w:val="00DA37D3"/>
    <w:rsid w:val="00DA7C7D"/>
    <w:rsid w:val="00DB1D85"/>
    <w:rsid w:val="00DC1458"/>
    <w:rsid w:val="00DC4550"/>
    <w:rsid w:val="00DC4939"/>
    <w:rsid w:val="00DC6C98"/>
    <w:rsid w:val="00DD0868"/>
    <w:rsid w:val="00DD0A7F"/>
    <w:rsid w:val="00DD1BF6"/>
    <w:rsid w:val="00DD2680"/>
    <w:rsid w:val="00DD59D2"/>
    <w:rsid w:val="00DD7B3C"/>
    <w:rsid w:val="00DD7CD7"/>
    <w:rsid w:val="00DE32FD"/>
    <w:rsid w:val="00DE45C8"/>
    <w:rsid w:val="00DE606B"/>
    <w:rsid w:val="00DE75A1"/>
    <w:rsid w:val="00DF0F85"/>
    <w:rsid w:val="00DF2396"/>
    <w:rsid w:val="00DF2DAB"/>
    <w:rsid w:val="00DF3DF3"/>
    <w:rsid w:val="00DF45E7"/>
    <w:rsid w:val="00DF7EED"/>
    <w:rsid w:val="00E00A81"/>
    <w:rsid w:val="00E03AE2"/>
    <w:rsid w:val="00E072D9"/>
    <w:rsid w:val="00E076DF"/>
    <w:rsid w:val="00E10674"/>
    <w:rsid w:val="00E133BE"/>
    <w:rsid w:val="00E14A75"/>
    <w:rsid w:val="00E14CD3"/>
    <w:rsid w:val="00E14EE3"/>
    <w:rsid w:val="00E1513D"/>
    <w:rsid w:val="00E249C1"/>
    <w:rsid w:val="00E31192"/>
    <w:rsid w:val="00E32AD4"/>
    <w:rsid w:val="00E3318E"/>
    <w:rsid w:val="00E33478"/>
    <w:rsid w:val="00E33810"/>
    <w:rsid w:val="00E350BE"/>
    <w:rsid w:val="00E350DF"/>
    <w:rsid w:val="00E35C36"/>
    <w:rsid w:val="00E35D46"/>
    <w:rsid w:val="00E36189"/>
    <w:rsid w:val="00E407CC"/>
    <w:rsid w:val="00E40AF0"/>
    <w:rsid w:val="00E42010"/>
    <w:rsid w:val="00E43736"/>
    <w:rsid w:val="00E44A1F"/>
    <w:rsid w:val="00E44E53"/>
    <w:rsid w:val="00E450D3"/>
    <w:rsid w:val="00E468A7"/>
    <w:rsid w:val="00E50A84"/>
    <w:rsid w:val="00E5245B"/>
    <w:rsid w:val="00E528AC"/>
    <w:rsid w:val="00E52B79"/>
    <w:rsid w:val="00E5314A"/>
    <w:rsid w:val="00E564B0"/>
    <w:rsid w:val="00E56F52"/>
    <w:rsid w:val="00E57728"/>
    <w:rsid w:val="00E6121D"/>
    <w:rsid w:val="00E61478"/>
    <w:rsid w:val="00E624F9"/>
    <w:rsid w:val="00E63464"/>
    <w:rsid w:val="00E638AC"/>
    <w:rsid w:val="00E64F41"/>
    <w:rsid w:val="00E65DAC"/>
    <w:rsid w:val="00E66512"/>
    <w:rsid w:val="00E6654D"/>
    <w:rsid w:val="00E67376"/>
    <w:rsid w:val="00E67F1E"/>
    <w:rsid w:val="00E73678"/>
    <w:rsid w:val="00E73BB2"/>
    <w:rsid w:val="00E7448E"/>
    <w:rsid w:val="00E74B86"/>
    <w:rsid w:val="00E75125"/>
    <w:rsid w:val="00E76005"/>
    <w:rsid w:val="00E7601C"/>
    <w:rsid w:val="00E766CF"/>
    <w:rsid w:val="00E773FF"/>
    <w:rsid w:val="00E833AB"/>
    <w:rsid w:val="00E8456F"/>
    <w:rsid w:val="00E85F87"/>
    <w:rsid w:val="00E87EF4"/>
    <w:rsid w:val="00E90BA3"/>
    <w:rsid w:val="00E9111C"/>
    <w:rsid w:val="00E9140F"/>
    <w:rsid w:val="00E917E5"/>
    <w:rsid w:val="00E9465B"/>
    <w:rsid w:val="00E94701"/>
    <w:rsid w:val="00E95A2D"/>
    <w:rsid w:val="00EA0C4F"/>
    <w:rsid w:val="00EA1197"/>
    <w:rsid w:val="00EA1720"/>
    <w:rsid w:val="00EA1FB5"/>
    <w:rsid w:val="00EA2BE3"/>
    <w:rsid w:val="00EA3259"/>
    <w:rsid w:val="00EA3A76"/>
    <w:rsid w:val="00EA5DC8"/>
    <w:rsid w:val="00EA6AAD"/>
    <w:rsid w:val="00EB191D"/>
    <w:rsid w:val="00EB4C33"/>
    <w:rsid w:val="00EB52B9"/>
    <w:rsid w:val="00EB6D2A"/>
    <w:rsid w:val="00EB6F21"/>
    <w:rsid w:val="00EC077F"/>
    <w:rsid w:val="00EC0A56"/>
    <w:rsid w:val="00EC3166"/>
    <w:rsid w:val="00EC4379"/>
    <w:rsid w:val="00EC4996"/>
    <w:rsid w:val="00EC6B97"/>
    <w:rsid w:val="00EC71F6"/>
    <w:rsid w:val="00ED47BE"/>
    <w:rsid w:val="00ED517C"/>
    <w:rsid w:val="00ED5A7F"/>
    <w:rsid w:val="00ED6331"/>
    <w:rsid w:val="00EE0C30"/>
    <w:rsid w:val="00EE1F94"/>
    <w:rsid w:val="00EE4410"/>
    <w:rsid w:val="00EE4687"/>
    <w:rsid w:val="00EE46A7"/>
    <w:rsid w:val="00EE7710"/>
    <w:rsid w:val="00EE7B45"/>
    <w:rsid w:val="00EF0BC4"/>
    <w:rsid w:val="00EF1514"/>
    <w:rsid w:val="00EF34E7"/>
    <w:rsid w:val="00EF45D0"/>
    <w:rsid w:val="00F00203"/>
    <w:rsid w:val="00F0128F"/>
    <w:rsid w:val="00F02DF8"/>
    <w:rsid w:val="00F03A1C"/>
    <w:rsid w:val="00F047C2"/>
    <w:rsid w:val="00F059E7"/>
    <w:rsid w:val="00F061FC"/>
    <w:rsid w:val="00F06E3E"/>
    <w:rsid w:val="00F078BA"/>
    <w:rsid w:val="00F10559"/>
    <w:rsid w:val="00F10D5D"/>
    <w:rsid w:val="00F12C93"/>
    <w:rsid w:val="00F15B6D"/>
    <w:rsid w:val="00F15F57"/>
    <w:rsid w:val="00F176E8"/>
    <w:rsid w:val="00F17AC7"/>
    <w:rsid w:val="00F204C3"/>
    <w:rsid w:val="00F2131D"/>
    <w:rsid w:val="00F223DD"/>
    <w:rsid w:val="00F224E2"/>
    <w:rsid w:val="00F22B29"/>
    <w:rsid w:val="00F22C67"/>
    <w:rsid w:val="00F233FC"/>
    <w:rsid w:val="00F23713"/>
    <w:rsid w:val="00F24187"/>
    <w:rsid w:val="00F25711"/>
    <w:rsid w:val="00F30444"/>
    <w:rsid w:val="00F311A5"/>
    <w:rsid w:val="00F31B6E"/>
    <w:rsid w:val="00F31DB4"/>
    <w:rsid w:val="00F3493F"/>
    <w:rsid w:val="00F34C6A"/>
    <w:rsid w:val="00F34E28"/>
    <w:rsid w:val="00F35D7D"/>
    <w:rsid w:val="00F434F1"/>
    <w:rsid w:val="00F4497F"/>
    <w:rsid w:val="00F45322"/>
    <w:rsid w:val="00F4538A"/>
    <w:rsid w:val="00F453E6"/>
    <w:rsid w:val="00F45C10"/>
    <w:rsid w:val="00F53968"/>
    <w:rsid w:val="00F54C93"/>
    <w:rsid w:val="00F570E2"/>
    <w:rsid w:val="00F57BF0"/>
    <w:rsid w:val="00F57EFA"/>
    <w:rsid w:val="00F60170"/>
    <w:rsid w:val="00F60345"/>
    <w:rsid w:val="00F612D4"/>
    <w:rsid w:val="00F61310"/>
    <w:rsid w:val="00F618AB"/>
    <w:rsid w:val="00F6224E"/>
    <w:rsid w:val="00F641D0"/>
    <w:rsid w:val="00F642B2"/>
    <w:rsid w:val="00F64CFB"/>
    <w:rsid w:val="00F65A0A"/>
    <w:rsid w:val="00F65B5A"/>
    <w:rsid w:val="00F65D80"/>
    <w:rsid w:val="00F665FD"/>
    <w:rsid w:val="00F66E2A"/>
    <w:rsid w:val="00F711FE"/>
    <w:rsid w:val="00F72187"/>
    <w:rsid w:val="00F722BF"/>
    <w:rsid w:val="00F727BE"/>
    <w:rsid w:val="00F72FC0"/>
    <w:rsid w:val="00F7480D"/>
    <w:rsid w:val="00F75562"/>
    <w:rsid w:val="00F757A0"/>
    <w:rsid w:val="00F82912"/>
    <w:rsid w:val="00F862EE"/>
    <w:rsid w:val="00F91BED"/>
    <w:rsid w:val="00F925A1"/>
    <w:rsid w:val="00F9294E"/>
    <w:rsid w:val="00F942A6"/>
    <w:rsid w:val="00F977B8"/>
    <w:rsid w:val="00F9786A"/>
    <w:rsid w:val="00FA0946"/>
    <w:rsid w:val="00FA0C80"/>
    <w:rsid w:val="00FA1A34"/>
    <w:rsid w:val="00FA44AC"/>
    <w:rsid w:val="00FA62C8"/>
    <w:rsid w:val="00FA75CD"/>
    <w:rsid w:val="00FA7843"/>
    <w:rsid w:val="00FA7953"/>
    <w:rsid w:val="00FB101F"/>
    <w:rsid w:val="00FB363D"/>
    <w:rsid w:val="00FB36B4"/>
    <w:rsid w:val="00FB3B1A"/>
    <w:rsid w:val="00FB4B6A"/>
    <w:rsid w:val="00FB7147"/>
    <w:rsid w:val="00FC2035"/>
    <w:rsid w:val="00FC2401"/>
    <w:rsid w:val="00FC2F69"/>
    <w:rsid w:val="00FC4762"/>
    <w:rsid w:val="00FC5B0F"/>
    <w:rsid w:val="00FC7214"/>
    <w:rsid w:val="00FC7C6D"/>
    <w:rsid w:val="00FC7E4A"/>
    <w:rsid w:val="00FD1D35"/>
    <w:rsid w:val="00FD1F8C"/>
    <w:rsid w:val="00FD2575"/>
    <w:rsid w:val="00FD69B2"/>
    <w:rsid w:val="00FE1F6E"/>
    <w:rsid w:val="00FE3746"/>
    <w:rsid w:val="00FE3ECA"/>
    <w:rsid w:val="00FE445E"/>
    <w:rsid w:val="00FE5731"/>
    <w:rsid w:val="00FE7A7D"/>
    <w:rsid w:val="00FF02BA"/>
    <w:rsid w:val="00FF058C"/>
    <w:rsid w:val="00FF0BFD"/>
    <w:rsid w:val="00FF3E2B"/>
    <w:rsid w:val="00FF5B64"/>
    <w:rsid w:val="00FF6F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1553">
      <o:colormru v:ext="edit" colors="#ddd"/>
    </o:shapedefaults>
    <o:shapelayout v:ext="edit">
      <o:idmap v:ext="edit" data="1"/>
    </o:shapelayout>
  </w:shapeDefaults>
  <w:decimalSymbol w:val=","/>
  <w:listSeparator w:val=";"/>
  <w14:docId w14:val="1C566022"/>
  <w15:docId w15:val="{2B3C7FD3-0B6D-4E1C-989C-936CA2CBB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3"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3"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2 Normal"/>
    <w:uiPriority w:val="3"/>
    <w:qFormat/>
    <w:rsid w:val="00BE0F68"/>
    <w:pPr>
      <w:autoSpaceDE w:val="0"/>
      <w:spacing w:before="120" w:after="120"/>
      <w:jc w:val="both"/>
    </w:pPr>
    <w:rPr>
      <w:rFonts w:ascii="Marianne" w:hAnsi="Marianne" w:cs="Arial"/>
      <w:sz w:val="22"/>
      <w:szCs w:val="24"/>
    </w:rPr>
  </w:style>
  <w:style w:type="paragraph" w:styleId="Titre1">
    <w:name w:val="heading 1"/>
    <w:aliases w:val="1 Titre 1,(Shift Ctrl 1),Titre II,Headnum 1,(Shift Ctrl 1)1,Titre II1,Headnum 11,(Shift Ctrl 1)2,Titre II2,Headnum 12,(Shift Ctrl 1)3,Titre II3,Headnum 13,(Shift Ctrl 1)4,Titre II4,Headnum 14,(Shift Ctrl 1)5,Titre II5,Headnum 15,(Shift Ctrl 1)6"/>
    <w:basedOn w:val="Normal"/>
    <w:next w:val="Normal"/>
    <w:qFormat/>
    <w:rsid w:val="003B3769"/>
    <w:pPr>
      <w:keepNext/>
      <w:keepLines/>
      <w:pageBreakBefore/>
      <w:numPr>
        <w:numId w:val="19"/>
      </w:numPr>
      <w:pBdr>
        <w:top w:val="double" w:sz="4" w:space="2" w:color="auto"/>
        <w:bottom w:val="double" w:sz="4" w:space="2" w:color="auto"/>
      </w:pBdr>
      <w:spacing w:before="0" w:after="240"/>
      <w:ind w:left="0"/>
      <w:jc w:val="center"/>
      <w:outlineLvl w:val="0"/>
    </w:pPr>
    <w:rPr>
      <w:rFonts w:eastAsia="MS Mincho"/>
      <w:b/>
      <w:bCs/>
      <w:caps/>
      <w:sz w:val="28"/>
      <w:szCs w:val="28"/>
    </w:rPr>
  </w:style>
  <w:style w:type="paragraph" w:styleId="Titre2">
    <w:name w:val="heading 2"/>
    <w:aliases w:val="1 Titre 2,(Shift Ctrl 2),Titre III,Headnum 2,H2,chapitre 1.1,(Shift Ctrl 2)1,Titre III1,Headnum 21,H21,chapitre 1.11,(Shift Ctrl 2)2,Titre III2,Headnum 22,H22,chapitre 1.12,(Shift Ctrl 2)3,Titre III3,Headnum 23,H23,chapitre 1.13,(Shift Ctrl 2)4"/>
    <w:basedOn w:val="Normal"/>
    <w:next w:val="Normal"/>
    <w:link w:val="Titre2Car"/>
    <w:qFormat/>
    <w:rsid w:val="00CC00C7"/>
    <w:pPr>
      <w:keepNext/>
      <w:numPr>
        <w:ilvl w:val="1"/>
        <w:numId w:val="19"/>
      </w:numPr>
      <w:shd w:val="pct15" w:color="auto" w:fill="auto"/>
      <w:spacing w:before="240"/>
      <w:outlineLvl w:val="1"/>
    </w:pPr>
    <w:rPr>
      <w:rFonts w:eastAsia="MS Mincho" w:cs="Times New Roman"/>
      <w:b/>
      <w:bCs/>
      <w:caps/>
      <w:szCs w:val="26"/>
    </w:rPr>
  </w:style>
  <w:style w:type="paragraph" w:styleId="Titre3">
    <w:name w:val="heading 3"/>
    <w:aliases w:val="1 Titre 3,(Shift Ctrl 3),Titre IV,Headnum 3,chapitre 1.1.1,(Shift Ctrl 3)1,Titre IV1,Headnum 31,chapitre 1.1.11,(Shift Ctrl 3)2,Titre IV2,Headnum 32,chapitre 1.1.12,(Shift Ctrl 3)3,Titre IV3,Headnum 33,chapitre 1.1.13,(Shift Ctrl 3)4,Titre IV4"/>
    <w:basedOn w:val="Normal"/>
    <w:next w:val="Normal"/>
    <w:qFormat/>
    <w:rsid w:val="002D17F7"/>
    <w:pPr>
      <w:keepNext/>
      <w:numPr>
        <w:ilvl w:val="2"/>
        <w:numId w:val="19"/>
      </w:numPr>
      <w:spacing w:before="240"/>
      <w:outlineLvl w:val="2"/>
    </w:pPr>
    <w:rPr>
      <w:rFonts w:ascii="Arial Gras" w:eastAsia="MS Mincho" w:hAnsi="Arial Gras"/>
      <w:b/>
      <w:bCs/>
      <w:szCs w:val="26"/>
      <w:u w:val="single"/>
    </w:rPr>
  </w:style>
  <w:style w:type="paragraph" w:styleId="Titre40">
    <w:name w:val="heading 4"/>
    <w:aliases w:val="1 Titre 4,Point4,T4"/>
    <w:basedOn w:val="Normal"/>
    <w:next w:val="Normal"/>
    <w:link w:val="Titre4Car"/>
    <w:qFormat/>
    <w:rsid w:val="00BD04FE"/>
    <w:pPr>
      <w:keepNext/>
      <w:numPr>
        <w:ilvl w:val="3"/>
        <w:numId w:val="19"/>
      </w:numPr>
      <w:suppressAutoHyphens/>
      <w:spacing w:before="240"/>
      <w:outlineLvl w:val="3"/>
    </w:pPr>
    <w:rPr>
      <w:rFonts w:eastAsia="MS Mincho" w:cs="Times New Roman"/>
      <w:iCs/>
      <w:spacing w:val="20"/>
      <w:szCs w:val="23"/>
      <w:u w:val="single"/>
    </w:rPr>
  </w:style>
  <w:style w:type="paragraph" w:styleId="Titre5">
    <w:name w:val="heading 5"/>
    <w:basedOn w:val="Normal"/>
    <w:next w:val="Normal"/>
    <w:autoRedefine/>
    <w:rsid w:val="00923D61"/>
    <w:pPr>
      <w:numPr>
        <w:ilvl w:val="5"/>
        <w:numId w:val="14"/>
      </w:numPr>
      <w:tabs>
        <w:tab w:val="left" w:pos="1588"/>
      </w:tabs>
      <w:spacing w:before="160" w:after="160"/>
      <w:outlineLvl w:val="4"/>
    </w:pPr>
    <w:rPr>
      <w:i/>
      <w:u w:val="single"/>
    </w:rPr>
  </w:style>
  <w:style w:type="paragraph" w:styleId="Titre60">
    <w:name w:val="heading 6"/>
    <w:aliases w:val="Titre annexes,Annexe1,police indication"/>
    <w:basedOn w:val="Normal"/>
    <w:next w:val="Normal"/>
    <w:rsid w:val="00923D61"/>
    <w:pPr>
      <w:numPr>
        <w:ilvl w:val="5"/>
        <w:numId w:val="19"/>
      </w:numPr>
      <w:spacing w:before="240" w:after="240"/>
      <w:outlineLvl w:val="5"/>
    </w:pPr>
    <w:rPr>
      <w:i/>
      <w:sz w:val="24"/>
    </w:rPr>
  </w:style>
  <w:style w:type="paragraph" w:styleId="Titre7">
    <w:name w:val="heading 7"/>
    <w:aliases w:val="Titre1 annexe,Annexe2"/>
    <w:basedOn w:val="Normal"/>
    <w:next w:val="Normal"/>
    <w:rsid w:val="00923D61"/>
    <w:pPr>
      <w:keepNext/>
      <w:numPr>
        <w:ilvl w:val="6"/>
        <w:numId w:val="19"/>
      </w:numPr>
      <w:spacing w:before="720"/>
      <w:jc w:val="center"/>
      <w:outlineLvl w:val="6"/>
    </w:pPr>
    <w:rPr>
      <w:b/>
      <w:i/>
      <w:sz w:val="24"/>
    </w:rPr>
  </w:style>
  <w:style w:type="paragraph" w:styleId="Titre8">
    <w:name w:val="heading 8"/>
    <w:aliases w:val="Titre 2 annexes,Annexe3"/>
    <w:basedOn w:val="Normal"/>
    <w:next w:val="Normal"/>
    <w:rsid w:val="00923D61"/>
    <w:pPr>
      <w:numPr>
        <w:ilvl w:val="7"/>
        <w:numId w:val="19"/>
      </w:numPr>
      <w:overflowPunct w:val="0"/>
      <w:autoSpaceDN w:val="0"/>
      <w:adjustRightInd w:val="0"/>
      <w:spacing w:before="240" w:after="60"/>
      <w:textAlignment w:val="baseline"/>
      <w:outlineLvl w:val="7"/>
    </w:pPr>
    <w:rPr>
      <w:rFonts w:ascii="Times New Roman" w:hAnsi="Times New Roman"/>
      <w:i/>
      <w:sz w:val="24"/>
    </w:rPr>
  </w:style>
  <w:style w:type="paragraph" w:styleId="Titre9">
    <w:name w:val="heading 9"/>
    <w:aliases w:val="Titre sommaire-annexe,Annexe4,T_Annex"/>
    <w:basedOn w:val="Normal"/>
    <w:next w:val="Normal"/>
    <w:qFormat/>
    <w:rsid w:val="00923D61"/>
    <w:pPr>
      <w:keepNext/>
      <w:numPr>
        <w:ilvl w:val="8"/>
        <w:numId w:val="19"/>
      </w:numPr>
      <w:spacing w:before="1200"/>
      <w:jc w:val="center"/>
      <w:outlineLvl w:val="8"/>
    </w:pPr>
    <w:rPr>
      <w:b/>
      <w:smallCap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1">
    <w:name w:val="Annexe 1"/>
    <w:basedOn w:val="Normal"/>
    <w:next w:val="Normal"/>
    <w:rsid w:val="00923D61"/>
    <w:pPr>
      <w:numPr>
        <w:numId w:val="10"/>
      </w:numPr>
      <w:jc w:val="center"/>
      <w:outlineLvl w:val="0"/>
    </w:pPr>
    <w:rPr>
      <w:b/>
      <w:smallCaps/>
      <w:sz w:val="28"/>
    </w:rPr>
  </w:style>
  <w:style w:type="paragraph" w:customStyle="1" w:styleId="Annexe2">
    <w:name w:val="Annexe 2"/>
    <w:basedOn w:val="Annexe1"/>
    <w:next w:val="Normal"/>
    <w:rsid w:val="00923D61"/>
    <w:pPr>
      <w:numPr>
        <w:ilvl w:val="1"/>
      </w:numPr>
      <w:outlineLvl w:val="1"/>
    </w:pPr>
    <w:rPr>
      <w:sz w:val="20"/>
    </w:rPr>
  </w:style>
  <w:style w:type="paragraph" w:customStyle="1" w:styleId="Annexe3">
    <w:name w:val="Annexe 3"/>
    <w:basedOn w:val="Annexe2"/>
    <w:next w:val="Normal"/>
    <w:rsid w:val="00923D61"/>
    <w:pPr>
      <w:numPr>
        <w:ilvl w:val="2"/>
      </w:numPr>
      <w:outlineLvl w:val="2"/>
    </w:pPr>
    <w:rPr>
      <w:b w:val="0"/>
      <w:i/>
    </w:rPr>
  </w:style>
  <w:style w:type="paragraph" w:styleId="Listenumros">
    <w:name w:val="List Number"/>
    <w:basedOn w:val="Normal"/>
    <w:semiHidden/>
    <w:rsid w:val="00923D61"/>
    <w:pPr>
      <w:numPr>
        <w:numId w:val="1"/>
      </w:numPr>
    </w:pPr>
    <w:rPr>
      <w:sz w:val="24"/>
    </w:rPr>
  </w:style>
  <w:style w:type="paragraph" w:styleId="Listenumros2">
    <w:name w:val="List Number 2"/>
    <w:basedOn w:val="Normal"/>
    <w:semiHidden/>
    <w:rsid w:val="00923D61"/>
    <w:pPr>
      <w:numPr>
        <w:numId w:val="2"/>
      </w:numPr>
    </w:pPr>
  </w:style>
  <w:style w:type="paragraph" w:styleId="Listenumros3">
    <w:name w:val="List Number 3"/>
    <w:basedOn w:val="Normal"/>
    <w:semiHidden/>
    <w:rsid w:val="00923D61"/>
    <w:pPr>
      <w:numPr>
        <w:numId w:val="3"/>
      </w:numPr>
    </w:pPr>
    <w:rPr>
      <w:sz w:val="24"/>
    </w:rPr>
  </w:style>
  <w:style w:type="paragraph" w:styleId="Listenumros4">
    <w:name w:val="List Number 4"/>
    <w:basedOn w:val="Normal"/>
    <w:semiHidden/>
    <w:rsid w:val="00923D61"/>
    <w:pPr>
      <w:numPr>
        <w:numId w:val="4"/>
      </w:numPr>
    </w:pPr>
    <w:rPr>
      <w:sz w:val="24"/>
    </w:rPr>
  </w:style>
  <w:style w:type="paragraph" w:styleId="Listenumros5">
    <w:name w:val="List Number 5"/>
    <w:basedOn w:val="Normal"/>
    <w:semiHidden/>
    <w:rsid w:val="00923D61"/>
    <w:pPr>
      <w:numPr>
        <w:numId w:val="5"/>
      </w:numPr>
    </w:pPr>
    <w:rPr>
      <w:sz w:val="24"/>
    </w:rPr>
  </w:style>
  <w:style w:type="paragraph" w:styleId="Listepuces3">
    <w:name w:val="List Bullet 3"/>
    <w:basedOn w:val="Normal"/>
    <w:autoRedefine/>
    <w:semiHidden/>
    <w:rsid w:val="00E6121D"/>
    <w:pPr>
      <w:numPr>
        <w:numId w:val="13"/>
      </w:numPr>
      <w:tabs>
        <w:tab w:val="clear" w:pos="360"/>
      </w:tabs>
      <w:spacing w:before="0"/>
      <w:ind w:left="1418" w:hanging="567"/>
    </w:pPr>
    <w:rPr>
      <w:lang w:eastAsia="en-US"/>
    </w:rPr>
  </w:style>
  <w:style w:type="paragraph" w:styleId="Listepuces4">
    <w:name w:val="List Bullet 4"/>
    <w:basedOn w:val="Normal"/>
    <w:autoRedefine/>
    <w:semiHidden/>
    <w:rsid w:val="00923D61"/>
    <w:pPr>
      <w:numPr>
        <w:numId w:val="6"/>
      </w:numPr>
    </w:pPr>
    <w:rPr>
      <w:sz w:val="24"/>
    </w:rPr>
  </w:style>
  <w:style w:type="paragraph" w:styleId="Listepuces5">
    <w:name w:val="List Bullet 5"/>
    <w:basedOn w:val="Normal"/>
    <w:autoRedefine/>
    <w:semiHidden/>
    <w:rsid w:val="00923D61"/>
    <w:pPr>
      <w:numPr>
        <w:numId w:val="7"/>
      </w:numPr>
    </w:pPr>
    <w:rPr>
      <w:sz w:val="24"/>
    </w:rPr>
  </w:style>
  <w:style w:type="paragraph" w:styleId="Listepuces2">
    <w:name w:val="List Bullet 2"/>
    <w:basedOn w:val="Normal"/>
    <w:autoRedefine/>
    <w:semiHidden/>
    <w:rsid w:val="00E6121D"/>
    <w:pPr>
      <w:numPr>
        <w:numId w:val="15"/>
      </w:numPr>
      <w:tabs>
        <w:tab w:val="clear" w:pos="360"/>
        <w:tab w:val="left" w:pos="426"/>
      </w:tabs>
      <w:spacing w:before="240"/>
      <w:ind w:left="425" w:firstLine="0"/>
    </w:pPr>
    <w:rPr>
      <w:b/>
      <w:u w:val="single"/>
      <w:lang w:eastAsia="en-US"/>
    </w:rPr>
  </w:style>
  <w:style w:type="paragraph" w:customStyle="1" w:styleId="Listepuces1">
    <w:name w:val="Liste à puces 1"/>
    <w:basedOn w:val="Normal"/>
    <w:rsid w:val="00923D61"/>
    <w:pPr>
      <w:numPr>
        <w:numId w:val="9"/>
      </w:numPr>
      <w:spacing w:before="60" w:after="60"/>
    </w:pPr>
  </w:style>
  <w:style w:type="paragraph" w:styleId="Commentaire">
    <w:name w:val="annotation text"/>
    <w:basedOn w:val="Normal"/>
    <w:link w:val="CommentaireCar"/>
    <w:uiPriority w:val="99"/>
    <w:qFormat/>
    <w:rsid w:val="00923D61"/>
    <w:rPr>
      <w:snapToGrid w:val="0"/>
    </w:rPr>
  </w:style>
  <w:style w:type="paragraph" w:styleId="TM1">
    <w:name w:val="toc 1"/>
    <w:basedOn w:val="Normal"/>
    <w:next w:val="Normal"/>
    <w:autoRedefine/>
    <w:uiPriority w:val="39"/>
    <w:rsid w:val="00923D61"/>
    <w:pPr>
      <w:tabs>
        <w:tab w:val="left" w:pos="1440"/>
        <w:tab w:val="right" w:pos="9639"/>
      </w:tabs>
      <w:jc w:val="left"/>
    </w:pPr>
    <w:rPr>
      <w:smallCaps/>
      <w:noProof/>
      <w:sz w:val="18"/>
    </w:rPr>
  </w:style>
  <w:style w:type="paragraph" w:styleId="TM2">
    <w:name w:val="toc 2"/>
    <w:basedOn w:val="Normal"/>
    <w:next w:val="Normal"/>
    <w:autoRedefine/>
    <w:uiPriority w:val="39"/>
    <w:rsid w:val="00923D61"/>
    <w:pPr>
      <w:tabs>
        <w:tab w:val="left" w:pos="709"/>
        <w:tab w:val="left" w:pos="800"/>
        <w:tab w:val="left" w:pos="880"/>
        <w:tab w:val="right" w:pos="9639"/>
      </w:tabs>
      <w:spacing w:before="0" w:after="0"/>
      <w:ind w:left="709" w:right="284" w:hanging="709"/>
      <w:jc w:val="left"/>
    </w:pPr>
    <w:rPr>
      <w:smallCaps/>
      <w:noProof/>
      <w:sz w:val="18"/>
      <w:szCs w:val="22"/>
    </w:rPr>
  </w:style>
  <w:style w:type="paragraph" w:styleId="TM3">
    <w:name w:val="toc 3"/>
    <w:basedOn w:val="Normal"/>
    <w:next w:val="Normal"/>
    <w:autoRedefine/>
    <w:uiPriority w:val="39"/>
    <w:rsid w:val="00923D61"/>
    <w:pPr>
      <w:tabs>
        <w:tab w:val="left" w:pos="709"/>
        <w:tab w:val="right" w:pos="9639"/>
      </w:tabs>
      <w:spacing w:before="0" w:after="0"/>
      <w:jc w:val="left"/>
    </w:pPr>
    <w:rPr>
      <w:i/>
      <w:smallCaps/>
      <w:noProof/>
      <w:sz w:val="18"/>
      <w:szCs w:val="22"/>
    </w:rPr>
  </w:style>
  <w:style w:type="paragraph" w:styleId="Notedebasdepage">
    <w:name w:val="footnote text"/>
    <w:basedOn w:val="Normal"/>
    <w:link w:val="NotedebasdepageCar"/>
    <w:semiHidden/>
    <w:rsid w:val="00923D61"/>
    <w:rPr>
      <w:snapToGrid w:val="0"/>
      <w:sz w:val="16"/>
    </w:rPr>
  </w:style>
  <w:style w:type="paragraph" w:styleId="Retraitcorpsdetexte">
    <w:name w:val="Body Text Indent"/>
    <w:basedOn w:val="Normal"/>
    <w:semiHidden/>
    <w:rsid w:val="00923D61"/>
    <w:rPr>
      <w:sz w:val="24"/>
    </w:rPr>
  </w:style>
  <w:style w:type="character" w:styleId="Marquedecommentaire">
    <w:name w:val="annotation reference"/>
    <w:uiPriority w:val="99"/>
    <w:qFormat/>
    <w:rsid w:val="00923D61"/>
    <w:rPr>
      <w:sz w:val="16"/>
    </w:rPr>
  </w:style>
  <w:style w:type="paragraph" w:styleId="Retraitnormal">
    <w:name w:val="Normal Indent"/>
    <w:basedOn w:val="Normal"/>
    <w:semiHidden/>
    <w:rsid w:val="00923D61"/>
    <w:pPr>
      <w:tabs>
        <w:tab w:val="left" w:pos="567"/>
        <w:tab w:val="left" w:pos="1134"/>
        <w:tab w:val="left" w:pos="1701"/>
      </w:tabs>
      <w:ind w:left="993" w:hanging="282"/>
    </w:pPr>
  </w:style>
  <w:style w:type="paragraph" w:styleId="Objetducommentaire">
    <w:name w:val="annotation subject"/>
    <w:basedOn w:val="Commentaire"/>
    <w:next w:val="Commentaire"/>
    <w:rsid w:val="00923D61"/>
    <w:pPr>
      <w:spacing w:before="60" w:after="60" w:line="312" w:lineRule="auto"/>
    </w:pPr>
    <w:rPr>
      <w:b/>
      <w:snapToGrid/>
      <w:sz w:val="20"/>
    </w:rPr>
  </w:style>
  <w:style w:type="paragraph" w:styleId="Corpsdetexte3">
    <w:name w:val="Body Text 3"/>
    <w:basedOn w:val="Normal"/>
    <w:rsid w:val="00923D61"/>
    <w:rPr>
      <w:caps/>
      <w:sz w:val="24"/>
    </w:rPr>
  </w:style>
  <w:style w:type="paragraph" w:styleId="En-tte">
    <w:name w:val="header"/>
    <w:basedOn w:val="Normal"/>
    <w:link w:val="En-tteCar"/>
    <w:uiPriority w:val="99"/>
    <w:rsid w:val="00923D61"/>
    <w:pPr>
      <w:tabs>
        <w:tab w:val="center" w:pos="4536"/>
        <w:tab w:val="right" w:pos="9072"/>
      </w:tabs>
      <w:spacing w:before="40" w:after="40"/>
    </w:pPr>
    <w:rPr>
      <w:i/>
      <w:sz w:val="16"/>
    </w:rPr>
  </w:style>
  <w:style w:type="character" w:styleId="Numrodepage">
    <w:name w:val="page number"/>
    <w:semiHidden/>
    <w:rsid w:val="00923D61"/>
    <w:rPr>
      <w:rFonts w:ascii="Verdana" w:hAnsi="Verdana"/>
    </w:rPr>
  </w:style>
  <w:style w:type="paragraph" w:styleId="Pieddepage">
    <w:name w:val="footer"/>
    <w:basedOn w:val="Normal"/>
    <w:link w:val="PieddepageCar"/>
    <w:uiPriority w:val="99"/>
    <w:rsid w:val="00923D61"/>
    <w:pPr>
      <w:tabs>
        <w:tab w:val="center" w:pos="4536"/>
        <w:tab w:val="right" w:pos="9072"/>
      </w:tabs>
      <w:spacing w:before="40" w:after="40"/>
    </w:pPr>
    <w:rPr>
      <w:i/>
      <w:sz w:val="16"/>
    </w:rPr>
  </w:style>
  <w:style w:type="paragraph" w:styleId="Retraitcorpsdetexte2">
    <w:name w:val="Body Text Indent 2"/>
    <w:basedOn w:val="Normal"/>
    <w:semiHidden/>
    <w:rsid w:val="00923D61"/>
    <w:pPr>
      <w:ind w:firstLine="708"/>
    </w:pPr>
    <w:rPr>
      <w:rFonts w:ascii="Times New Roman" w:hAnsi="Times New Roman"/>
      <w:sz w:val="24"/>
    </w:rPr>
  </w:style>
  <w:style w:type="paragraph" w:customStyle="1" w:styleId="n">
    <w:name w:val="n"/>
    <w:basedOn w:val="Normal"/>
    <w:rsid w:val="00923D61"/>
    <w:rPr>
      <w:rFonts w:ascii="Times New Roman" w:hAnsi="Times New Roman"/>
      <w:sz w:val="24"/>
    </w:rPr>
  </w:style>
  <w:style w:type="paragraph" w:styleId="Listepuces">
    <w:name w:val="List Bullet"/>
    <w:basedOn w:val="Normal"/>
    <w:autoRedefine/>
    <w:semiHidden/>
    <w:rsid w:val="00923D61"/>
    <w:pPr>
      <w:numPr>
        <w:numId w:val="8"/>
      </w:numPr>
      <w:spacing w:before="20" w:after="20"/>
      <w:ind w:left="357" w:hanging="357"/>
    </w:pPr>
  </w:style>
  <w:style w:type="paragraph" w:customStyle="1" w:styleId="Corpsdetexte21">
    <w:name w:val="Corps de texte 21"/>
    <w:basedOn w:val="Normal"/>
    <w:rsid w:val="00923D61"/>
    <w:pPr>
      <w:overflowPunct w:val="0"/>
      <w:autoSpaceDN w:val="0"/>
      <w:adjustRightInd w:val="0"/>
      <w:textAlignment w:val="baseline"/>
    </w:pPr>
    <w:rPr>
      <w:sz w:val="24"/>
    </w:rPr>
  </w:style>
  <w:style w:type="paragraph" w:styleId="Corpsdetexte">
    <w:name w:val="Body Text"/>
    <w:aliases w:val="body text,bt"/>
    <w:basedOn w:val="Normal"/>
    <w:semiHidden/>
    <w:rsid w:val="00923D61"/>
    <w:pPr>
      <w:jc w:val="center"/>
    </w:pPr>
  </w:style>
  <w:style w:type="paragraph" w:styleId="Retraitcorpsdetexte3">
    <w:name w:val="Body Text Indent 3"/>
    <w:basedOn w:val="Normal"/>
    <w:semiHidden/>
    <w:rsid w:val="00923D61"/>
    <w:pPr>
      <w:ind w:left="426"/>
    </w:pPr>
    <w:rPr>
      <w:sz w:val="20"/>
    </w:rPr>
  </w:style>
  <w:style w:type="character" w:styleId="Lienhypertexte">
    <w:name w:val="Hyperlink"/>
    <w:uiPriority w:val="99"/>
    <w:rsid w:val="00923D61"/>
    <w:rPr>
      <w:color w:val="0000FF"/>
      <w:u w:val="single"/>
    </w:rPr>
  </w:style>
  <w:style w:type="paragraph" w:customStyle="1" w:styleId="Enum1Titre">
    <w:name w:val="Enum1 Titre"/>
    <w:basedOn w:val="Normal"/>
    <w:rsid w:val="00923D61"/>
    <w:pPr>
      <w:numPr>
        <w:numId w:val="11"/>
      </w:numPr>
    </w:pPr>
  </w:style>
  <w:style w:type="paragraph" w:styleId="NormalWeb">
    <w:name w:val="Normal (Web)"/>
    <w:basedOn w:val="Normal"/>
    <w:semiHidden/>
    <w:rsid w:val="00923D61"/>
    <w:pPr>
      <w:spacing w:before="100" w:beforeAutospacing="1" w:after="119"/>
      <w:jc w:val="left"/>
    </w:pPr>
    <w:rPr>
      <w:rFonts w:ascii="Times New Roman" w:hAnsi="Times New Roman"/>
      <w:sz w:val="24"/>
    </w:rPr>
  </w:style>
  <w:style w:type="paragraph" w:customStyle="1" w:styleId="StylePremireligne063cm">
    <w:name w:val="Style Première ligne : 063 cm"/>
    <w:basedOn w:val="Normal"/>
    <w:link w:val="StylePremireligne063cmCar"/>
    <w:rsid w:val="00923D61"/>
    <w:rPr>
      <w:rFonts w:cs="Times New Roman"/>
      <w:lang w:eastAsia="en-US"/>
    </w:rPr>
  </w:style>
  <w:style w:type="character" w:styleId="Lienhypertextesuivivisit">
    <w:name w:val="FollowedHyperlink"/>
    <w:semiHidden/>
    <w:rsid w:val="00923D61"/>
    <w:rPr>
      <w:color w:val="800080"/>
      <w:u w:val="single"/>
    </w:rPr>
  </w:style>
  <w:style w:type="paragraph" w:styleId="Corpsdetexte2">
    <w:name w:val="Body Text 2"/>
    <w:basedOn w:val="Normal"/>
    <w:semiHidden/>
    <w:rsid w:val="00923D61"/>
  </w:style>
  <w:style w:type="paragraph" w:customStyle="1" w:styleId="EF">
    <w:name w:val="EF"/>
    <w:basedOn w:val="Normal"/>
    <w:rsid w:val="00923D61"/>
    <w:pPr>
      <w:tabs>
        <w:tab w:val="left" w:pos="1260"/>
      </w:tabs>
      <w:spacing w:before="240" w:after="240"/>
      <w:ind w:left="180" w:firstLine="540"/>
    </w:pPr>
    <w:rPr>
      <w:rFonts w:ascii="Times New Roman" w:hAnsi="Times New Roman"/>
      <w:bCs/>
      <w:sz w:val="24"/>
    </w:rPr>
  </w:style>
  <w:style w:type="paragraph" w:customStyle="1" w:styleId="TITRE4">
    <w:name w:val="TITRE 4"/>
    <w:basedOn w:val="Titre40"/>
    <w:link w:val="TITRE4Car0"/>
    <w:rsid w:val="001A43D1"/>
    <w:pPr>
      <w:numPr>
        <w:numId w:val="14"/>
      </w:numPr>
    </w:pPr>
  </w:style>
  <w:style w:type="paragraph" w:styleId="TM4">
    <w:name w:val="toc 4"/>
    <w:basedOn w:val="Normal"/>
    <w:next w:val="Normal"/>
    <w:autoRedefine/>
    <w:semiHidden/>
    <w:rsid w:val="00923D61"/>
    <w:pPr>
      <w:spacing w:before="0" w:after="0"/>
      <w:ind w:left="720"/>
      <w:jc w:val="left"/>
    </w:pPr>
    <w:rPr>
      <w:rFonts w:ascii="Times New Roman" w:hAnsi="Times New Roman"/>
      <w:sz w:val="24"/>
    </w:rPr>
  </w:style>
  <w:style w:type="paragraph" w:styleId="TM5">
    <w:name w:val="toc 5"/>
    <w:basedOn w:val="Normal"/>
    <w:next w:val="Normal"/>
    <w:autoRedefine/>
    <w:semiHidden/>
    <w:rsid w:val="00923D61"/>
    <w:pPr>
      <w:spacing w:before="0" w:after="0"/>
      <w:ind w:left="960"/>
      <w:jc w:val="left"/>
    </w:pPr>
    <w:rPr>
      <w:rFonts w:ascii="Times New Roman" w:hAnsi="Times New Roman"/>
      <w:sz w:val="24"/>
    </w:rPr>
  </w:style>
  <w:style w:type="paragraph" w:styleId="TM6">
    <w:name w:val="toc 6"/>
    <w:basedOn w:val="Normal"/>
    <w:next w:val="Normal"/>
    <w:autoRedefine/>
    <w:semiHidden/>
    <w:rsid w:val="00923D61"/>
    <w:pPr>
      <w:spacing w:before="0" w:after="0"/>
      <w:ind w:left="1200"/>
      <w:jc w:val="left"/>
    </w:pPr>
    <w:rPr>
      <w:rFonts w:ascii="Times New Roman" w:hAnsi="Times New Roman"/>
      <w:sz w:val="24"/>
    </w:rPr>
  </w:style>
  <w:style w:type="paragraph" w:styleId="TM7">
    <w:name w:val="toc 7"/>
    <w:basedOn w:val="Normal"/>
    <w:next w:val="Normal"/>
    <w:autoRedefine/>
    <w:semiHidden/>
    <w:rsid w:val="00923D61"/>
    <w:pPr>
      <w:spacing w:before="0" w:after="0"/>
      <w:ind w:left="1440"/>
      <w:jc w:val="left"/>
    </w:pPr>
    <w:rPr>
      <w:rFonts w:ascii="Times New Roman" w:hAnsi="Times New Roman"/>
      <w:sz w:val="24"/>
    </w:rPr>
  </w:style>
  <w:style w:type="paragraph" w:styleId="TM8">
    <w:name w:val="toc 8"/>
    <w:basedOn w:val="Normal"/>
    <w:next w:val="Normal"/>
    <w:autoRedefine/>
    <w:semiHidden/>
    <w:rsid w:val="00923D61"/>
    <w:pPr>
      <w:spacing w:before="0" w:after="0"/>
      <w:ind w:left="1680"/>
      <w:jc w:val="left"/>
    </w:pPr>
    <w:rPr>
      <w:rFonts w:ascii="Times New Roman" w:hAnsi="Times New Roman"/>
      <w:sz w:val="24"/>
    </w:rPr>
  </w:style>
  <w:style w:type="paragraph" w:styleId="TM9">
    <w:name w:val="toc 9"/>
    <w:basedOn w:val="Normal"/>
    <w:next w:val="Normal"/>
    <w:autoRedefine/>
    <w:semiHidden/>
    <w:rsid w:val="00923D61"/>
    <w:pPr>
      <w:spacing w:before="0" w:after="0"/>
      <w:ind w:left="1920"/>
      <w:jc w:val="left"/>
    </w:pPr>
    <w:rPr>
      <w:rFonts w:ascii="Times New Roman" w:hAnsi="Times New Roman"/>
      <w:sz w:val="24"/>
    </w:rPr>
  </w:style>
  <w:style w:type="paragraph" w:customStyle="1" w:styleId="TitreArticle">
    <w:name w:val="Titre Article"/>
    <w:basedOn w:val="Normal"/>
    <w:rsid w:val="00923D61"/>
    <w:pPr>
      <w:pageBreakBefore/>
      <w:pBdr>
        <w:top w:val="single" w:sz="4" w:space="15" w:color="auto"/>
        <w:bottom w:val="single" w:sz="4" w:space="15" w:color="auto"/>
      </w:pBdr>
      <w:tabs>
        <w:tab w:val="num" w:pos="1209"/>
        <w:tab w:val="left" w:pos="1260"/>
      </w:tabs>
      <w:spacing w:before="240" w:after="500"/>
      <w:ind w:left="1209" w:hanging="360"/>
      <w:jc w:val="center"/>
    </w:pPr>
    <w:rPr>
      <w:rFonts w:ascii="Times New Roman" w:hAnsi="Times New Roman"/>
      <w:b/>
      <w:smallCaps/>
      <w:sz w:val="26"/>
      <w:szCs w:val="26"/>
    </w:rPr>
  </w:style>
  <w:style w:type="paragraph" w:customStyle="1" w:styleId="TITRE6">
    <w:name w:val="TITRE 6"/>
    <w:basedOn w:val="Titre5"/>
    <w:rsid w:val="00923D61"/>
    <w:pPr>
      <w:numPr>
        <w:ilvl w:val="4"/>
      </w:numPr>
      <w:tabs>
        <w:tab w:val="left" w:pos="1418"/>
      </w:tabs>
    </w:pPr>
    <w:rPr>
      <w:i w:val="0"/>
    </w:rPr>
  </w:style>
  <w:style w:type="paragraph" w:styleId="Textedebulles">
    <w:name w:val="Balloon Text"/>
    <w:basedOn w:val="Normal"/>
    <w:semiHidden/>
    <w:rsid w:val="00923D61"/>
    <w:rPr>
      <w:rFonts w:ascii="Tahoma" w:hAnsi="Tahoma" w:cs="Wingdings"/>
      <w:sz w:val="16"/>
      <w:szCs w:val="16"/>
    </w:rPr>
  </w:style>
  <w:style w:type="paragraph" w:customStyle="1" w:styleId="Style1">
    <w:name w:val="Style1"/>
    <w:basedOn w:val="Titre1"/>
    <w:rsid w:val="00923D61"/>
    <w:pPr>
      <w:ind w:left="113" w:hanging="113"/>
    </w:pPr>
  </w:style>
  <w:style w:type="character" w:styleId="lev">
    <w:name w:val="Strong"/>
    <w:qFormat/>
    <w:rsid w:val="00CC00C7"/>
    <w:rPr>
      <w:b/>
      <w:bCs/>
    </w:rPr>
  </w:style>
  <w:style w:type="paragraph" w:styleId="Date">
    <w:name w:val="Date"/>
    <w:basedOn w:val="Normal"/>
    <w:next w:val="Normal"/>
    <w:semiHidden/>
    <w:rsid w:val="00923D61"/>
    <w:pPr>
      <w:spacing w:before="100" w:after="100"/>
      <w:ind w:firstLine="709"/>
    </w:pPr>
    <w:rPr>
      <w:rFonts w:ascii="Times New Roman" w:hAnsi="Times New Roman"/>
      <w:sz w:val="24"/>
    </w:rPr>
  </w:style>
  <w:style w:type="paragraph" w:customStyle="1" w:styleId="Rpertoire">
    <w:name w:val="Répertoire"/>
    <w:basedOn w:val="Normal"/>
    <w:rsid w:val="00923D61"/>
    <w:pPr>
      <w:suppressLineNumbers/>
      <w:suppressAutoHyphens/>
      <w:spacing w:before="100" w:after="100"/>
      <w:ind w:firstLine="709"/>
    </w:pPr>
    <w:rPr>
      <w:rFonts w:ascii="Times New Roman" w:hAnsi="Times New Roman" w:cs="Wingdings"/>
      <w:sz w:val="24"/>
      <w:lang w:eastAsia="ar-SA"/>
    </w:rPr>
  </w:style>
  <w:style w:type="paragraph" w:styleId="Adresseexpditeur">
    <w:name w:val="envelope return"/>
    <w:basedOn w:val="Normal"/>
    <w:semiHidden/>
    <w:rsid w:val="00923D61"/>
    <w:pPr>
      <w:spacing w:before="100" w:after="100"/>
      <w:ind w:firstLine="709"/>
    </w:pPr>
  </w:style>
  <w:style w:type="paragraph" w:styleId="Lgende">
    <w:name w:val="caption"/>
    <w:basedOn w:val="Normal"/>
    <w:next w:val="Normal"/>
    <w:rsid w:val="00CC00C7"/>
    <w:rPr>
      <w:b/>
    </w:rPr>
  </w:style>
  <w:style w:type="paragraph" w:customStyle="1" w:styleId="rdo1">
    <w:name w:val="rdo 1"/>
    <w:basedOn w:val="Titre1"/>
    <w:autoRedefine/>
    <w:rsid w:val="00923D61"/>
    <w:pPr>
      <w:keepNext w:val="0"/>
      <w:pBdr>
        <w:top w:val="single" w:sz="4" w:space="12" w:color="auto"/>
        <w:bottom w:val="single" w:sz="4" w:space="12" w:color="auto"/>
      </w:pBdr>
      <w:spacing w:before="360" w:after="360"/>
    </w:pPr>
    <w:rPr>
      <w:sz w:val="30"/>
    </w:rPr>
  </w:style>
  <w:style w:type="paragraph" w:customStyle="1" w:styleId="Paragraphe">
    <w:name w:val="Paragraphe"/>
    <w:basedOn w:val="Normal"/>
    <w:link w:val="ParagrapheCar"/>
    <w:rsid w:val="00923D61"/>
    <w:pPr>
      <w:spacing w:after="0"/>
      <w:ind w:left="567"/>
    </w:pPr>
    <w:rPr>
      <w:rFonts w:ascii="Times New Roman" w:hAnsi="Times New Roman"/>
      <w:sz w:val="24"/>
    </w:rPr>
  </w:style>
  <w:style w:type="paragraph" w:customStyle="1" w:styleId="espav1">
    <w:name w:val="espav1"/>
    <w:basedOn w:val="Normal"/>
    <w:rsid w:val="00923D61"/>
    <w:pPr>
      <w:spacing w:before="100" w:beforeAutospacing="1" w:after="100" w:afterAutospacing="1"/>
      <w:jc w:val="left"/>
    </w:pPr>
    <w:rPr>
      <w:rFonts w:ascii="Times New Roman" w:hAnsi="Times New Roman"/>
      <w:sz w:val="24"/>
    </w:rPr>
  </w:style>
  <w:style w:type="paragraph" w:customStyle="1" w:styleId="EspAv05">
    <w:name w:val="EspAv 0.5"/>
    <w:basedOn w:val="Normal"/>
    <w:rsid w:val="00923D61"/>
    <w:pPr>
      <w:keepLines/>
      <w:spacing w:after="0"/>
    </w:pPr>
    <w:rPr>
      <w:rFonts w:ascii="Times New Roman" w:hAnsi="Times New Roman"/>
      <w:sz w:val="24"/>
    </w:rPr>
  </w:style>
  <w:style w:type="paragraph" w:customStyle="1" w:styleId="puces">
    <w:name w:val="puces"/>
    <w:basedOn w:val="Normal"/>
    <w:rsid w:val="00923D61"/>
    <w:pPr>
      <w:numPr>
        <w:numId w:val="12"/>
      </w:numPr>
      <w:spacing w:before="80" w:after="80"/>
    </w:pPr>
  </w:style>
  <w:style w:type="paragraph" w:customStyle="1" w:styleId="Standard">
    <w:name w:val="Standard"/>
    <w:rsid w:val="00923D61"/>
    <w:pPr>
      <w:suppressAutoHyphens/>
      <w:autoSpaceDN w:val="0"/>
      <w:ind w:firstLine="709"/>
      <w:jc w:val="both"/>
      <w:textAlignment w:val="baseline"/>
    </w:pPr>
    <w:rPr>
      <w:kern w:val="3"/>
      <w:sz w:val="24"/>
      <w:lang w:eastAsia="zh-CN"/>
    </w:rPr>
  </w:style>
  <w:style w:type="paragraph" w:customStyle="1" w:styleId="N1">
    <w:name w:val="N1"/>
    <w:basedOn w:val="Normal"/>
    <w:rsid w:val="00923D61"/>
    <w:pPr>
      <w:suppressAutoHyphens/>
      <w:spacing w:before="0" w:after="0"/>
      <w:ind w:firstLine="709"/>
    </w:pPr>
    <w:rPr>
      <w:rFonts w:ascii="Times New Roman" w:hAnsi="Times New Roman"/>
      <w:sz w:val="24"/>
      <w:lang w:eastAsia="ar-SA"/>
    </w:rPr>
  </w:style>
  <w:style w:type="paragraph" w:customStyle="1" w:styleId="Item2">
    <w:name w:val="Item 2"/>
    <w:basedOn w:val="Normal"/>
    <w:autoRedefine/>
    <w:rsid w:val="00923D61"/>
    <w:pPr>
      <w:tabs>
        <w:tab w:val="num" w:pos="360"/>
        <w:tab w:val="left" w:pos="993"/>
      </w:tabs>
      <w:spacing w:before="50"/>
      <w:ind w:left="360" w:hanging="360"/>
    </w:pPr>
    <w:rPr>
      <w:rFonts w:ascii="Times New Roman" w:hAnsi="Times New Roman"/>
      <w:sz w:val="24"/>
    </w:rPr>
  </w:style>
  <w:style w:type="paragraph" w:customStyle="1" w:styleId="Corpsdetexte31">
    <w:name w:val="Corps de texte 31"/>
    <w:basedOn w:val="Normal"/>
    <w:rsid w:val="00923D61"/>
    <w:pPr>
      <w:spacing w:before="80" w:after="80"/>
      <w:jc w:val="left"/>
    </w:pPr>
    <w:rPr>
      <w:rFonts w:ascii="Times New Roman" w:hAnsi="Times New Roman"/>
      <w:caps/>
      <w:sz w:val="24"/>
    </w:rPr>
  </w:style>
  <w:style w:type="paragraph" w:styleId="TitreTR">
    <w:name w:val="toa heading"/>
    <w:basedOn w:val="Normal"/>
    <w:next w:val="Normal"/>
    <w:semiHidden/>
    <w:rsid w:val="00923D61"/>
    <w:pPr>
      <w:spacing w:after="100"/>
      <w:ind w:firstLine="709"/>
    </w:pPr>
    <w:rPr>
      <w:b/>
      <w:sz w:val="24"/>
    </w:rPr>
  </w:style>
  <w:style w:type="paragraph" w:styleId="Normalcentr">
    <w:name w:val="Block Text"/>
    <w:basedOn w:val="Normal"/>
    <w:semiHidden/>
    <w:rsid w:val="00923D61"/>
    <w:pPr>
      <w:ind w:left="567" w:right="708"/>
    </w:pPr>
    <w:rPr>
      <w:i/>
      <w:iCs/>
    </w:rPr>
  </w:style>
  <w:style w:type="paragraph" w:customStyle="1" w:styleId="BodyText21">
    <w:name w:val="Body Text 21"/>
    <w:basedOn w:val="Normal"/>
    <w:rsid w:val="00923D61"/>
    <w:pPr>
      <w:widowControl w:val="0"/>
      <w:spacing w:before="80" w:after="80"/>
      <w:ind w:firstLine="709"/>
    </w:pPr>
    <w:rPr>
      <w:rFonts w:ascii="Times New Roman" w:hAnsi="Times New Roman"/>
      <w:snapToGrid w:val="0"/>
      <w:sz w:val="24"/>
    </w:rPr>
  </w:style>
  <w:style w:type="paragraph" w:customStyle="1" w:styleId="Normal2">
    <w:name w:val="Normal 2"/>
    <w:basedOn w:val="Normal"/>
    <w:rsid w:val="00923D61"/>
    <w:pPr>
      <w:spacing w:before="0" w:after="0"/>
      <w:jc w:val="left"/>
    </w:pPr>
    <w:rPr>
      <w:rFonts w:ascii="Times New Roman" w:hAnsi="Times New Roman"/>
    </w:rPr>
  </w:style>
  <w:style w:type="character" w:customStyle="1" w:styleId="code">
    <w:name w:val="code"/>
    <w:basedOn w:val="Policepardfaut"/>
    <w:rsid w:val="00923D61"/>
  </w:style>
  <w:style w:type="paragraph" w:customStyle="1" w:styleId="Fauxparagraphe">
    <w:name w:val="Faux paragraphe"/>
    <w:basedOn w:val="Normal"/>
    <w:rsid w:val="00923D61"/>
    <w:pPr>
      <w:widowControl w:val="0"/>
      <w:spacing w:before="0" w:after="0"/>
    </w:pPr>
    <w:rPr>
      <w:rFonts w:ascii="CG Times (WN)" w:hAnsi="CG Times (WN)"/>
      <w:sz w:val="24"/>
    </w:rPr>
  </w:style>
  <w:style w:type="paragraph" w:customStyle="1" w:styleId="EntLogo">
    <w:name w:val="EntLogo"/>
    <w:basedOn w:val="Normal"/>
    <w:next w:val="Normal"/>
    <w:autoRedefine/>
    <w:rsid w:val="00923D61"/>
    <w:pPr>
      <w:spacing w:before="0" w:after="0"/>
    </w:pPr>
    <w:rPr>
      <w:rFonts w:ascii="Times New Roman" w:hAnsi="Times New Roman"/>
      <w:bCs/>
      <w:sz w:val="24"/>
    </w:rPr>
  </w:style>
  <w:style w:type="character" w:styleId="Appelnotedebasdep">
    <w:name w:val="footnote reference"/>
    <w:uiPriority w:val="18"/>
    <w:semiHidden/>
    <w:rsid w:val="00923D61"/>
    <w:rPr>
      <w:vertAlign w:val="superscript"/>
    </w:rPr>
  </w:style>
  <w:style w:type="paragraph" w:customStyle="1" w:styleId="Pagedegarde1">
    <w:name w:val="Page de garde 1"/>
    <w:basedOn w:val="Normal"/>
    <w:next w:val="Normal"/>
    <w:autoRedefine/>
    <w:rsid w:val="00152BBD"/>
    <w:pPr>
      <w:spacing w:before="0"/>
    </w:pPr>
    <w:rPr>
      <w:rFonts w:ascii="Times New Roman" w:hAnsi="Times New Roman"/>
      <w:bCs/>
      <w:smallCaps/>
      <w:sz w:val="16"/>
      <w:szCs w:val="16"/>
    </w:rPr>
  </w:style>
  <w:style w:type="paragraph" w:customStyle="1" w:styleId="puce1">
    <w:name w:val="puce 1"/>
    <w:basedOn w:val="Normal"/>
    <w:rsid w:val="00923D61"/>
    <w:pPr>
      <w:keepLines/>
      <w:widowControl w:val="0"/>
    </w:pPr>
    <w:rPr>
      <w:rFonts w:ascii="Times New Roman" w:hAnsi="Times New Roman"/>
    </w:rPr>
  </w:style>
  <w:style w:type="paragraph" w:customStyle="1" w:styleId="Default">
    <w:name w:val="Default"/>
    <w:rsid w:val="00923D61"/>
    <w:pPr>
      <w:autoSpaceDE w:val="0"/>
      <w:autoSpaceDN w:val="0"/>
      <w:adjustRightInd w:val="0"/>
    </w:pPr>
    <w:rPr>
      <w:color w:val="000000"/>
      <w:sz w:val="24"/>
    </w:rPr>
  </w:style>
  <w:style w:type="paragraph" w:styleId="PrformatHTML">
    <w:name w:val="HTML Preformatted"/>
    <w:basedOn w:val="Normal"/>
    <w:semiHidden/>
    <w:rsid w:val="00923D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Arial Unicode MS" w:eastAsia="Arial Unicode MS" w:hAnsi="Arial Unicode MS" w:cs="Arial Unicode MS"/>
    </w:rPr>
  </w:style>
  <w:style w:type="paragraph" w:styleId="Notedefin">
    <w:name w:val="endnote text"/>
    <w:basedOn w:val="Normal"/>
    <w:semiHidden/>
    <w:unhideWhenUsed/>
    <w:rsid w:val="00923D61"/>
  </w:style>
  <w:style w:type="character" w:customStyle="1" w:styleId="CarCar">
    <w:name w:val="Car Car"/>
    <w:semiHidden/>
    <w:rsid w:val="00923D61"/>
    <w:rPr>
      <w:rFonts w:ascii="Arial" w:hAnsi="Arial"/>
    </w:rPr>
  </w:style>
  <w:style w:type="character" w:styleId="Appeldenotedefin">
    <w:name w:val="endnote reference"/>
    <w:semiHidden/>
    <w:unhideWhenUsed/>
    <w:rsid w:val="00923D61"/>
    <w:rPr>
      <w:vertAlign w:val="superscript"/>
    </w:rPr>
  </w:style>
  <w:style w:type="paragraph" w:styleId="Paragraphedeliste">
    <w:name w:val="List Paragraph"/>
    <w:aliases w:val="Puces"/>
    <w:basedOn w:val="Normal"/>
    <w:link w:val="ParagraphedelisteCar"/>
    <w:qFormat/>
    <w:rsid w:val="00CC00C7"/>
    <w:pPr>
      <w:ind w:left="708"/>
    </w:pPr>
    <w:rPr>
      <w:rFonts w:eastAsia="Calibri"/>
    </w:rPr>
  </w:style>
  <w:style w:type="paragraph" w:customStyle="1" w:styleId="Style2">
    <w:name w:val="Style2"/>
    <w:basedOn w:val="TITRE4"/>
    <w:link w:val="Style2Car"/>
    <w:qFormat/>
    <w:rsid w:val="001A43D1"/>
  </w:style>
  <w:style w:type="table" w:styleId="Grilledutableau">
    <w:name w:val="Table Grid"/>
    <w:basedOn w:val="TableauNormal"/>
    <w:uiPriority w:val="39"/>
    <w:rsid w:val="004D5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aliases w:val="1 Titre 4 Car,Point4 Car,T4 Car"/>
    <w:link w:val="Titre40"/>
    <w:rsid w:val="00BD04FE"/>
    <w:rPr>
      <w:rFonts w:ascii="Marianne" w:eastAsia="MS Mincho" w:hAnsi="Marianne"/>
      <w:iCs/>
      <w:spacing w:val="20"/>
      <w:sz w:val="22"/>
      <w:szCs w:val="23"/>
      <w:u w:val="single"/>
    </w:rPr>
  </w:style>
  <w:style w:type="character" w:customStyle="1" w:styleId="TITRE4Car0">
    <w:name w:val="TITRE 4 Car"/>
    <w:link w:val="TITRE4"/>
    <w:rsid w:val="001A43D1"/>
    <w:rPr>
      <w:rFonts w:ascii="Marianne" w:eastAsia="MS Mincho" w:hAnsi="Marianne"/>
      <w:iCs/>
      <w:spacing w:val="20"/>
      <w:sz w:val="22"/>
      <w:szCs w:val="23"/>
      <w:u w:val="single"/>
    </w:rPr>
  </w:style>
  <w:style w:type="character" w:customStyle="1" w:styleId="Style2Car">
    <w:name w:val="Style2 Car"/>
    <w:basedOn w:val="TITRE4Car0"/>
    <w:link w:val="Style2"/>
    <w:rsid w:val="001A43D1"/>
    <w:rPr>
      <w:rFonts w:ascii="Marianne" w:eastAsia="MS Mincho" w:hAnsi="Marianne"/>
      <w:iCs/>
      <w:spacing w:val="20"/>
      <w:sz w:val="22"/>
      <w:szCs w:val="23"/>
      <w:u w:val="single"/>
    </w:rPr>
  </w:style>
  <w:style w:type="paragraph" w:customStyle="1" w:styleId="Style3">
    <w:name w:val="Style3"/>
    <w:basedOn w:val="TITRE4"/>
    <w:link w:val="Style3Car"/>
    <w:rsid w:val="001A43D1"/>
  </w:style>
  <w:style w:type="character" w:customStyle="1" w:styleId="cattexte">
    <w:name w:val="cattexte"/>
    <w:basedOn w:val="Policepardfaut"/>
    <w:rsid w:val="005B1B53"/>
  </w:style>
  <w:style w:type="character" w:customStyle="1" w:styleId="Style3Car">
    <w:name w:val="Style3 Car"/>
    <w:basedOn w:val="TITRE4Car0"/>
    <w:link w:val="Style3"/>
    <w:rsid w:val="001A43D1"/>
    <w:rPr>
      <w:rFonts w:ascii="Marianne" w:eastAsia="MS Mincho" w:hAnsi="Marianne"/>
      <w:iCs/>
      <w:spacing w:val="20"/>
      <w:sz w:val="22"/>
      <w:szCs w:val="23"/>
      <w:u w:val="single"/>
    </w:rPr>
  </w:style>
  <w:style w:type="paragraph" w:styleId="Rvision">
    <w:name w:val="Revision"/>
    <w:hidden/>
    <w:uiPriority w:val="99"/>
    <w:semiHidden/>
    <w:rsid w:val="00E33810"/>
    <w:rPr>
      <w:rFonts w:ascii="Arial" w:hAnsi="Arial"/>
    </w:rPr>
  </w:style>
  <w:style w:type="paragraph" w:customStyle="1" w:styleId="CommentaireBAJ">
    <w:name w:val="Commentaire BAJ"/>
    <w:basedOn w:val="Normal"/>
    <w:link w:val="CommentaireBAJCar"/>
    <w:qFormat/>
    <w:rsid w:val="009A2A53"/>
    <w:pPr>
      <w:spacing w:before="0" w:after="0"/>
    </w:pPr>
    <w:rPr>
      <w:rFonts w:cs="Times New Roman"/>
      <w:i/>
      <w:color w:val="7030A0"/>
    </w:rPr>
  </w:style>
  <w:style w:type="paragraph" w:customStyle="1" w:styleId="western">
    <w:name w:val="western"/>
    <w:basedOn w:val="Normal"/>
    <w:rsid w:val="00BA7E32"/>
    <w:pPr>
      <w:spacing w:before="62" w:after="62" w:line="312" w:lineRule="auto"/>
      <w:jc w:val="center"/>
    </w:pPr>
    <w:rPr>
      <w:b/>
      <w:bCs/>
      <w:color w:val="000000"/>
      <w:sz w:val="28"/>
      <w:szCs w:val="28"/>
    </w:rPr>
  </w:style>
  <w:style w:type="character" w:customStyle="1" w:styleId="CommentaireBAJCar">
    <w:name w:val="Commentaire BAJ Car"/>
    <w:link w:val="CommentaireBAJ"/>
    <w:qFormat/>
    <w:rsid w:val="009A2A53"/>
    <w:rPr>
      <w:rFonts w:ascii="Arial" w:hAnsi="Arial" w:cs="Arial"/>
      <w:i/>
      <w:color w:val="7030A0"/>
      <w:sz w:val="22"/>
      <w:szCs w:val="24"/>
    </w:rPr>
  </w:style>
  <w:style w:type="paragraph" w:customStyle="1" w:styleId="Adresse">
    <w:name w:val="Adresse"/>
    <w:basedOn w:val="Normal"/>
    <w:link w:val="AdresseCar"/>
    <w:uiPriority w:val="4"/>
    <w:qFormat/>
    <w:rsid w:val="00F57BF0"/>
    <w:pPr>
      <w:spacing w:before="0" w:after="0"/>
      <w:ind w:left="567"/>
      <w:jc w:val="center"/>
    </w:pPr>
    <w:rPr>
      <w:rFonts w:cs="Times New Roman"/>
      <w:caps/>
    </w:rPr>
  </w:style>
  <w:style w:type="paragraph" w:customStyle="1" w:styleId="Commentaireviolet">
    <w:name w:val="Commentaire violet"/>
    <w:basedOn w:val="Normal"/>
    <w:link w:val="CommentairevioletCar"/>
    <w:uiPriority w:val="5"/>
    <w:rsid w:val="00CC00C7"/>
    <w:pPr>
      <w:spacing w:before="0" w:after="0"/>
    </w:pPr>
    <w:rPr>
      <w:rFonts w:eastAsia="MS Mincho" w:cs="Times New Roman"/>
      <w:i/>
      <w:color w:val="7030A0"/>
    </w:rPr>
  </w:style>
  <w:style w:type="character" w:customStyle="1" w:styleId="AdresseCar">
    <w:name w:val="Adresse Car"/>
    <w:link w:val="Adresse"/>
    <w:uiPriority w:val="4"/>
    <w:rsid w:val="00F57BF0"/>
    <w:rPr>
      <w:rFonts w:ascii="Arial" w:hAnsi="Arial" w:cs="Arial"/>
      <w:caps/>
      <w:sz w:val="22"/>
      <w:szCs w:val="24"/>
    </w:rPr>
  </w:style>
  <w:style w:type="character" w:customStyle="1" w:styleId="CommentairevioletCar">
    <w:name w:val="Commentaire violet Car"/>
    <w:link w:val="Commentaireviolet"/>
    <w:uiPriority w:val="5"/>
    <w:rsid w:val="00CC00C7"/>
    <w:rPr>
      <w:rFonts w:ascii="Arial" w:eastAsia="MS Mincho" w:hAnsi="Arial" w:cs="Arial"/>
      <w:i/>
      <w:color w:val="7030A0"/>
      <w:sz w:val="22"/>
      <w:szCs w:val="24"/>
    </w:rPr>
  </w:style>
  <w:style w:type="character" w:customStyle="1" w:styleId="Titre2Car">
    <w:name w:val="Titre 2 Car"/>
    <w:aliases w:val="1 Titre 2 Car,(Shift Ctrl 2) Car,Titre III Car,Headnum 2 Car,H2 Car,chapitre 1.1 Car,(Shift Ctrl 2)1 Car,Titre III1 Car,Headnum 21 Car,H21 Car,chapitre 1.11 Car,(Shift Ctrl 2)2 Car,Titre III2 Car,Headnum 22 Car,H22 Car,chapitre 1.12 Car"/>
    <w:link w:val="Titre2"/>
    <w:rsid w:val="00CC00C7"/>
    <w:rPr>
      <w:rFonts w:ascii="Marianne" w:eastAsia="MS Mincho" w:hAnsi="Marianne"/>
      <w:b/>
      <w:bCs/>
      <w:caps/>
      <w:sz w:val="22"/>
      <w:szCs w:val="26"/>
      <w:shd w:val="pct15" w:color="auto" w:fill="auto"/>
    </w:rPr>
  </w:style>
  <w:style w:type="paragraph" w:styleId="Sous-titre">
    <w:name w:val="Subtitle"/>
    <w:basedOn w:val="Normal"/>
    <w:link w:val="Sous-titreCar"/>
    <w:rsid w:val="00CC00C7"/>
    <w:pPr>
      <w:spacing w:after="60"/>
      <w:jc w:val="center"/>
      <w:outlineLvl w:val="1"/>
    </w:pPr>
    <w:rPr>
      <w:rFonts w:cs="Times New Roman"/>
    </w:rPr>
  </w:style>
  <w:style w:type="character" w:customStyle="1" w:styleId="Sous-titreCar">
    <w:name w:val="Sous-titre Car"/>
    <w:link w:val="Sous-titre"/>
    <w:rsid w:val="00CC00C7"/>
    <w:rPr>
      <w:rFonts w:ascii="Arial" w:hAnsi="Arial" w:cs="Arial"/>
      <w:sz w:val="22"/>
      <w:szCs w:val="24"/>
    </w:rPr>
  </w:style>
  <w:style w:type="paragraph" w:customStyle="1" w:styleId="2Listetirets">
    <w:name w:val="2 Liste tirets"/>
    <w:basedOn w:val="Normal"/>
    <w:link w:val="2ListetiretsCar"/>
    <w:qFormat/>
    <w:rsid w:val="00CC00C7"/>
    <w:pPr>
      <w:numPr>
        <w:numId w:val="20"/>
      </w:numPr>
      <w:spacing w:before="0"/>
    </w:pPr>
    <w:rPr>
      <w:rFonts w:cs="Times New Roman"/>
    </w:rPr>
  </w:style>
  <w:style w:type="character" w:customStyle="1" w:styleId="2ListetiretsCar">
    <w:name w:val="2 Liste tirets Car"/>
    <w:link w:val="2Listetirets"/>
    <w:qFormat/>
    <w:rsid w:val="00CC00C7"/>
    <w:rPr>
      <w:rFonts w:ascii="Marianne" w:hAnsi="Marianne"/>
      <w:sz w:val="22"/>
      <w:szCs w:val="24"/>
    </w:rPr>
  </w:style>
  <w:style w:type="paragraph" w:customStyle="1" w:styleId="2Listeflches">
    <w:name w:val="2 Liste flèches"/>
    <w:basedOn w:val="Normal"/>
    <w:link w:val="2ListeflchesCar"/>
    <w:qFormat/>
    <w:rsid w:val="00CC00C7"/>
    <w:pPr>
      <w:numPr>
        <w:numId w:val="21"/>
      </w:numPr>
      <w:spacing w:before="0"/>
    </w:pPr>
    <w:rPr>
      <w:rFonts w:cs="Times New Roman"/>
    </w:rPr>
  </w:style>
  <w:style w:type="character" w:customStyle="1" w:styleId="2ListeflchesCar">
    <w:name w:val="2 Liste flèches Car"/>
    <w:link w:val="2Listeflches"/>
    <w:rsid w:val="00CC00C7"/>
    <w:rPr>
      <w:rFonts w:ascii="Marianne" w:hAnsi="Marianne"/>
      <w:sz w:val="22"/>
      <w:szCs w:val="24"/>
    </w:rPr>
  </w:style>
  <w:style w:type="paragraph" w:customStyle="1" w:styleId="2Listepoints">
    <w:name w:val="2 Liste points"/>
    <w:basedOn w:val="Normal"/>
    <w:link w:val="2ListepointsCar"/>
    <w:qFormat/>
    <w:rsid w:val="00CC00C7"/>
    <w:pPr>
      <w:numPr>
        <w:numId w:val="22"/>
      </w:numPr>
      <w:spacing w:before="0"/>
    </w:pPr>
    <w:rPr>
      <w:rFonts w:cs="Times New Roman"/>
    </w:rPr>
  </w:style>
  <w:style w:type="character" w:customStyle="1" w:styleId="2ListepointsCar">
    <w:name w:val="2 Liste points Car"/>
    <w:link w:val="2Listepoints"/>
    <w:qFormat/>
    <w:rsid w:val="00CC00C7"/>
    <w:rPr>
      <w:rFonts w:ascii="Marianne" w:hAnsi="Marianne"/>
      <w:sz w:val="22"/>
      <w:szCs w:val="24"/>
    </w:rPr>
  </w:style>
  <w:style w:type="paragraph" w:customStyle="1" w:styleId="2Listecarrs">
    <w:name w:val="2 Liste carrés"/>
    <w:basedOn w:val="Normal"/>
    <w:link w:val="2ListecarrsCar"/>
    <w:qFormat/>
    <w:rsid w:val="008561C0"/>
    <w:pPr>
      <w:numPr>
        <w:numId w:val="23"/>
      </w:numPr>
      <w:ind w:left="1276" w:hanging="425"/>
    </w:pPr>
    <w:rPr>
      <w:rFonts w:cs="Times New Roman"/>
    </w:rPr>
  </w:style>
  <w:style w:type="character" w:customStyle="1" w:styleId="2ListecarrsCar">
    <w:name w:val="2 Liste carrés Car"/>
    <w:link w:val="2Listecarrs"/>
    <w:rsid w:val="008561C0"/>
    <w:rPr>
      <w:rFonts w:ascii="Marianne" w:hAnsi="Marianne"/>
      <w:sz w:val="22"/>
      <w:szCs w:val="24"/>
    </w:rPr>
  </w:style>
  <w:style w:type="paragraph" w:customStyle="1" w:styleId="CCAP">
    <w:name w:val="CCAP"/>
    <w:basedOn w:val="Corpsdetexte3"/>
    <w:link w:val="TitrepagedegardeCar"/>
    <w:uiPriority w:val="3"/>
    <w:qFormat/>
    <w:rsid w:val="00CC00C7"/>
    <w:pPr>
      <w:autoSpaceDE/>
      <w:spacing w:after="0"/>
      <w:jc w:val="center"/>
    </w:pPr>
    <w:rPr>
      <w:rFonts w:ascii="Arial Gras" w:hAnsi="Arial Gras" w:cs="Times New Roman"/>
      <w:b/>
      <w:sz w:val="40"/>
      <w:szCs w:val="40"/>
      <w14:shadow w14:blurRad="50800" w14:dist="38100" w14:dir="2700000" w14:sx="100000" w14:sy="100000" w14:kx="0" w14:ky="0" w14:algn="tl">
        <w14:srgbClr w14:val="000000">
          <w14:alpha w14:val="60000"/>
        </w14:srgbClr>
      </w14:shadow>
    </w:rPr>
  </w:style>
  <w:style w:type="character" w:customStyle="1" w:styleId="TitrepagedegardeCar">
    <w:name w:val="Titre page de garde Car"/>
    <w:link w:val="CCAP"/>
    <w:uiPriority w:val="3"/>
    <w:rsid w:val="00CC00C7"/>
    <w:rPr>
      <w:rFonts w:ascii="Arial Gras" w:hAnsi="Arial Gras" w:cs="Arial"/>
      <w:b/>
      <w:caps/>
      <w:sz w:val="40"/>
      <w:szCs w:val="40"/>
      <w14:shadow w14:blurRad="50800" w14:dist="38100" w14:dir="2700000" w14:sx="100000" w14:sy="100000" w14:kx="0" w14:ky="0" w14:algn="tl">
        <w14:srgbClr w14:val="000000">
          <w14:alpha w14:val="60000"/>
        </w14:srgbClr>
      </w14:shadow>
    </w:rPr>
  </w:style>
  <w:style w:type="paragraph" w:customStyle="1" w:styleId="Internetadresse">
    <w:name w:val="Internet adresse"/>
    <w:basedOn w:val="Normal"/>
    <w:link w:val="InternetadresseCar"/>
    <w:uiPriority w:val="3"/>
    <w:qFormat/>
    <w:rsid w:val="00CC00C7"/>
    <w:pPr>
      <w:jc w:val="center"/>
    </w:pPr>
    <w:rPr>
      <w:rFonts w:cs="Times New Roman"/>
      <w:color w:val="0000FF"/>
      <w:u w:val="single"/>
    </w:rPr>
  </w:style>
  <w:style w:type="character" w:customStyle="1" w:styleId="InternetadresseCar">
    <w:name w:val="Internet adresse Car"/>
    <w:link w:val="Internetadresse"/>
    <w:uiPriority w:val="3"/>
    <w:rsid w:val="00CC00C7"/>
    <w:rPr>
      <w:rFonts w:ascii="Arial" w:hAnsi="Arial" w:cs="Arial"/>
      <w:color w:val="0000FF"/>
      <w:sz w:val="22"/>
      <w:szCs w:val="24"/>
      <w:u w:val="single"/>
    </w:rPr>
  </w:style>
  <w:style w:type="paragraph" w:customStyle="1" w:styleId="2Centr">
    <w:name w:val="2 Centré"/>
    <w:basedOn w:val="Normal"/>
    <w:link w:val="2CentrCar"/>
    <w:uiPriority w:val="3"/>
    <w:qFormat/>
    <w:rsid w:val="00CC00C7"/>
    <w:pPr>
      <w:spacing w:before="0" w:after="0"/>
      <w:jc w:val="center"/>
    </w:pPr>
    <w:rPr>
      <w:rFonts w:eastAsia="MS Mincho" w:cs="Times New Roman"/>
    </w:rPr>
  </w:style>
  <w:style w:type="character" w:customStyle="1" w:styleId="2CentrCar">
    <w:name w:val="2 Centré Car"/>
    <w:link w:val="2Centr"/>
    <w:uiPriority w:val="3"/>
    <w:rsid w:val="00CC00C7"/>
    <w:rPr>
      <w:rFonts w:ascii="Arial" w:eastAsia="MS Mincho" w:hAnsi="Arial" w:cs="Arial"/>
      <w:sz w:val="22"/>
      <w:szCs w:val="24"/>
    </w:rPr>
  </w:style>
  <w:style w:type="paragraph" w:customStyle="1" w:styleId="2Listepetitscarrs">
    <w:name w:val="2 Liste petits carrés"/>
    <w:basedOn w:val="2Listecarrs"/>
    <w:link w:val="2ListepetitscarrsCar"/>
    <w:uiPriority w:val="3"/>
    <w:qFormat/>
    <w:rsid w:val="00CF172B"/>
    <w:pPr>
      <w:numPr>
        <w:numId w:val="24"/>
      </w:numPr>
      <w:spacing w:before="0"/>
      <w:ind w:left="1135" w:hanging="284"/>
    </w:pPr>
  </w:style>
  <w:style w:type="paragraph" w:customStyle="1" w:styleId="TitreANNEXE">
    <w:name w:val="Titre ANNEXE"/>
    <w:basedOn w:val="Titre1"/>
    <w:link w:val="TitreANNEXECar"/>
    <w:uiPriority w:val="3"/>
    <w:qFormat/>
    <w:rsid w:val="00540862"/>
    <w:pPr>
      <w:numPr>
        <w:numId w:val="0"/>
      </w:numPr>
      <w:spacing w:before="100" w:after="100"/>
    </w:pPr>
    <w:rPr>
      <w:rFonts w:ascii="Arial Gras" w:hAnsi="Arial Gras" w:cs="Times New Roman"/>
      <w:b w:val="0"/>
      <w:lang w:eastAsia="en-US"/>
    </w:rPr>
  </w:style>
  <w:style w:type="character" w:customStyle="1" w:styleId="2ListepetitscarrsCar">
    <w:name w:val="2 Liste petits carrés Car"/>
    <w:basedOn w:val="2ListecarrsCar"/>
    <w:link w:val="2Listepetitscarrs"/>
    <w:uiPriority w:val="3"/>
    <w:rsid w:val="00CF172B"/>
    <w:rPr>
      <w:rFonts w:ascii="Marianne" w:hAnsi="Marianne"/>
      <w:sz w:val="22"/>
      <w:szCs w:val="24"/>
    </w:rPr>
  </w:style>
  <w:style w:type="paragraph" w:customStyle="1" w:styleId="ANNEXE">
    <w:name w:val="ANNEXE"/>
    <w:basedOn w:val="Normal"/>
    <w:link w:val="ANNEXECar"/>
    <w:uiPriority w:val="3"/>
    <w:qFormat/>
    <w:rsid w:val="007114B1"/>
    <w:pPr>
      <w:pageBreakBefore/>
      <w:pBdr>
        <w:top w:val="double" w:sz="4" w:space="2" w:color="auto"/>
        <w:bottom w:val="double" w:sz="4" w:space="2" w:color="auto"/>
      </w:pBdr>
      <w:spacing w:before="100" w:after="100"/>
      <w:jc w:val="center"/>
    </w:pPr>
    <w:rPr>
      <w:rFonts w:ascii="Arial Gras" w:hAnsi="Arial Gras" w:cs="Times New Roman"/>
      <w:b/>
      <w:caps/>
      <w:sz w:val="28"/>
      <w:szCs w:val="28"/>
      <w:lang w:eastAsia="en-US"/>
    </w:rPr>
  </w:style>
  <w:style w:type="character" w:customStyle="1" w:styleId="StylePremireligne063cmCar">
    <w:name w:val="Style Première ligne : 063 cm Car"/>
    <w:link w:val="StylePremireligne063cm"/>
    <w:rsid w:val="00CF172B"/>
    <w:rPr>
      <w:rFonts w:ascii="Arial" w:hAnsi="Arial" w:cs="Arial"/>
      <w:sz w:val="22"/>
      <w:szCs w:val="24"/>
      <w:lang w:eastAsia="en-US"/>
    </w:rPr>
  </w:style>
  <w:style w:type="character" w:customStyle="1" w:styleId="TitreANNEXECar">
    <w:name w:val="Titre ANNEXE Car"/>
    <w:link w:val="TitreANNEXE"/>
    <w:uiPriority w:val="3"/>
    <w:rsid w:val="00540862"/>
    <w:rPr>
      <w:rFonts w:ascii="Arial Gras" w:eastAsia="MS Mincho" w:hAnsi="Arial Gras" w:cs="Arial"/>
      <w:bCs/>
      <w:caps/>
      <w:sz w:val="28"/>
      <w:szCs w:val="28"/>
      <w:lang w:eastAsia="en-US"/>
    </w:rPr>
  </w:style>
  <w:style w:type="character" w:customStyle="1" w:styleId="ANNEXECar">
    <w:name w:val="ANNEXE Car"/>
    <w:link w:val="ANNEXE"/>
    <w:uiPriority w:val="3"/>
    <w:rsid w:val="007114B1"/>
    <w:rPr>
      <w:rFonts w:ascii="Arial Gras" w:hAnsi="Arial Gras" w:cs="Arial"/>
      <w:b/>
      <w:caps/>
      <w:sz w:val="28"/>
      <w:szCs w:val="28"/>
      <w:lang w:eastAsia="en-US"/>
    </w:rPr>
  </w:style>
  <w:style w:type="character" w:customStyle="1" w:styleId="fontstyle01">
    <w:name w:val="fontstyle01"/>
    <w:rsid w:val="0088505C"/>
    <w:rPr>
      <w:rFonts w:ascii="Arial" w:hAnsi="Arial" w:cs="Arial" w:hint="default"/>
      <w:b w:val="0"/>
      <w:bCs w:val="0"/>
      <w:i w:val="0"/>
      <w:iCs w:val="0"/>
      <w:color w:val="000000"/>
      <w:sz w:val="20"/>
      <w:szCs w:val="20"/>
    </w:rPr>
  </w:style>
  <w:style w:type="character" w:customStyle="1" w:styleId="fontstyle21">
    <w:name w:val="fontstyle21"/>
    <w:rsid w:val="0088505C"/>
    <w:rPr>
      <w:rFonts w:ascii="Arial" w:hAnsi="Arial" w:cs="Arial" w:hint="default"/>
      <w:b/>
      <w:bCs/>
      <w:i/>
      <w:iCs/>
      <w:color w:val="000000"/>
      <w:sz w:val="20"/>
      <w:szCs w:val="20"/>
    </w:rPr>
  </w:style>
  <w:style w:type="character" w:customStyle="1" w:styleId="surlignage">
    <w:name w:val="surlignage"/>
    <w:basedOn w:val="Policepardfaut"/>
    <w:rsid w:val="005D17B6"/>
  </w:style>
  <w:style w:type="character" w:customStyle="1" w:styleId="En-tteCar">
    <w:name w:val="En-tête Car"/>
    <w:basedOn w:val="Policepardfaut"/>
    <w:link w:val="En-tte"/>
    <w:uiPriority w:val="99"/>
    <w:rsid w:val="00392318"/>
    <w:rPr>
      <w:rFonts w:ascii="Arial" w:hAnsi="Arial" w:cs="Arial"/>
      <w:i/>
      <w:sz w:val="16"/>
      <w:szCs w:val="24"/>
    </w:rPr>
  </w:style>
  <w:style w:type="paragraph" w:styleId="Explorateurdedocuments">
    <w:name w:val="Document Map"/>
    <w:basedOn w:val="Normal"/>
    <w:link w:val="ExplorateurdedocumentsCar"/>
    <w:uiPriority w:val="99"/>
    <w:semiHidden/>
    <w:unhideWhenUsed/>
    <w:rsid w:val="0024680A"/>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24680A"/>
    <w:rPr>
      <w:rFonts w:ascii="Tahoma" w:hAnsi="Tahoma" w:cs="Tahoma"/>
      <w:sz w:val="16"/>
      <w:szCs w:val="16"/>
    </w:rPr>
  </w:style>
  <w:style w:type="character" w:customStyle="1" w:styleId="CommentaireCar">
    <w:name w:val="Commentaire Car"/>
    <w:link w:val="Commentaire"/>
    <w:uiPriority w:val="99"/>
    <w:qFormat/>
    <w:rsid w:val="0047596C"/>
    <w:rPr>
      <w:rFonts w:ascii="Arial" w:hAnsi="Arial" w:cs="Arial"/>
      <w:snapToGrid w:val="0"/>
      <w:sz w:val="22"/>
      <w:szCs w:val="24"/>
    </w:rPr>
  </w:style>
  <w:style w:type="paragraph" w:customStyle="1" w:styleId="Pa0">
    <w:name w:val="Pa0"/>
    <w:basedOn w:val="Default"/>
    <w:next w:val="Default"/>
    <w:uiPriority w:val="99"/>
    <w:rsid w:val="00FE1F6E"/>
    <w:pPr>
      <w:spacing w:line="241" w:lineRule="atLeast"/>
    </w:pPr>
    <w:rPr>
      <w:rFonts w:ascii="Avenir Book" w:hAnsi="Avenir Book"/>
      <w:color w:val="auto"/>
      <w:szCs w:val="24"/>
    </w:rPr>
  </w:style>
  <w:style w:type="character" w:customStyle="1" w:styleId="A1">
    <w:name w:val="A1"/>
    <w:uiPriority w:val="99"/>
    <w:rsid w:val="00FE1F6E"/>
    <w:rPr>
      <w:rFonts w:cs="Avenir Book"/>
      <w:color w:val="000000"/>
      <w:sz w:val="18"/>
      <w:szCs w:val="18"/>
    </w:rPr>
  </w:style>
  <w:style w:type="paragraph" w:customStyle="1" w:styleId="PARAGENCADRE">
    <w:name w:val="PARAG ENCADRE"/>
    <w:basedOn w:val="Normal"/>
    <w:rsid w:val="00F31DB4"/>
    <w:pPr>
      <w:pBdr>
        <w:top w:val="double" w:sz="6" w:space="1" w:color="auto"/>
        <w:left w:val="double" w:sz="6" w:space="1" w:color="auto"/>
        <w:bottom w:val="double" w:sz="6" w:space="1" w:color="auto"/>
        <w:right w:val="double" w:sz="6" w:space="1" w:color="auto"/>
      </w:pBdr>
      <w:shd w:val="pct5" w:color="auto" w:fill="auto"/>
      <w:tabs>
        <w:tab w:val="left" w:pos="6804"/>
      </w:tabs>
      <w:ind w:left="902" w:right="902"/>
      <w:jc w:val="center"/>
    </w:pPr>
    <w:rPr>
      <w:b/>
      <w:lang w:eastAsia="en-US"/>
    </w:rPr>
  </w:style>
  <w:style w:type="character" w:customStyle="1" w:styleId="NotedebasdepageCar">
    <w:name w:val="Note de bas de page Car"/>
    <w:link w:val="Notedebasdepage"/>
    <w:semiHidden/>
    <w:locked/>
    <w:rsid w:val="000B65B9"/>
    <w:rPr>
      <w:rFonts w:ascii="Arial" w:hAnsi="Arial" w:cs="Arial"/>
      <w:snapToGrid w:val="0"/>
      <w:sz w:val="16"/>
      <w:szCs w:val="24"/>
    </w:rPr>
  </w:style>
  <w:style w:type="character" w:customStyle="1" w:styleId="WW8Num28z3">
    <w:name w:val="WW8Num28z3"/>
    <w:uiPriority w:val="99"/>
    <w:rsid w:val="004D1310"/>
    <w:rPr>
      <w:rFonts w:ascii="Symbol" w:hAnsi="Symbol"/>
    </w:rPr>
  </w:style>
  <w:style w:type="table" w:customStyle="1" w:styleId="Grilledutableau1">
    <w:name w:val="Grille du tableau1"/>
    <w:basedOn w:val="TableauNormal"/>
    <w:next w:val="Grilledutableau"/>
    <w:uiPriority w:val="59"/>
    <w:rsid w:val="00C26983"/>
    <w:rPr>
      <w:rFonts w:ascii="Arial" w:eastAsiaTheme="minorHAnsi" w:hAnsi="Arial" w:cs="Arial"/>
      <w:spacing w:val="-2"/>
      <w:position w:val="6"/>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entete1">
    <w:name w:val="entete1"/>
    <w:rsid w:val="00196FDD"/>
    <w:pPr>
      <w:suppressAutoHyphens/>
      <w:spacing w:line="336" w:lineRule="auto"/>
      <w:ind w:right="8277"/>
      <w:jc w:val="center"/>
    </w:pPr>
    <w:rPr>
      <w:rFonts w:ascii="Helvetica" w:hAnsi="Helvetica"/>
      <w:color w:val="808080"/>
      <w:sz w:val="16"/>
    </w:rPr>
  </w:style>
  <w:style w:type="character" w:customStyle="1" w:styleId="CommentaireCar1">
    <w:name w:val="Commentaire Car1"/>
    <w:basedOn w:val="Policepardfaut"/>
    <w:uiPriority w:val="99"/>
    <w:semiHidden/>
    <w:qFormat/>
    <w:rsid w:val="001C2080"/>
    <w:rPr>
      <w:rFonts w:ascii="Times New Roman" w:hAnsi="Times New Roman"/>
      <w:sz w:val="20"/>
      <w:szCs w:val="20"/>
      <w:lang w:eastAsia="zh-CN"/>
    </w:rPr>
  </w:style>
  <w:style w:type="character" w:styleId="Textedelespacerserv">
    <w:name w:val="Placeholder Text"/>
    <w:basedOn w:val="Policepardfaut"/>
    <w:uiPriority w:val="99"/>
    <w:semiHidden/>
    <w:rsid w:val="00660784"/>
    <w:rPr>
      <w:color w:val="808080"/>
    </w:rPr>
  </w:style>
  <w:style w:type="character" w:customStyle="1" w:styleId="ParagraphedelisteCar">
    <w:name w:val="Paragraphe de liste Car"/>
    <w:aliases w:val="Puces Car"/>
    <w:basedOn w:val="Policepardfaut"/>
    <w:link w:val="Paragraphedeliste"/>
    <w:uiPriority w:val="34"/>
    <w:qFormat/>
    <w:rsid w:val="00A10299"/>
    <w:rPr>
      <w:rFonts w:ascii="Marianne" w:eastAsia="Calibri" w:hAnsi="Marianne" w:cs="Arial"/>
      <w:sz w:val="22"/>
      <w:szCs w:val="24"/>
    </w:rPr>
  </w:style>
  <w:style w:type="character" w:customStyle="1" w:styleId="PieddepageCar">
    <w:name w:val="Pied de page Car"/>
    <w:basedOn w:val="Policepardfaut"/>
    <w:link w:val="Pieddepage"/>
    <w:uiPriority w:val="99"/>
    <w:rsid w:val="00FC7214"/>
    <w:rPr>
      <w:rFonts w:ascii="Marianne" w:hAnsi="Marianne" w:cs="Arial"/>
      <w:i/>
      <w:sz w:val="16"/>
      <w:szCs w:val="24"/>
    </w:rPr>
  </w:style>
  <w:style w:type="character" w:customStyle="1" w:styleId="ParagrapheCar">
    <w:name w:val="Paragraphe Car"/>
    <w:link w:val="Paragraphe"/>
    <w:rsid w:val="003822EE"/>
    <w:rPr>
      <w:rFonts w:cs="Arial"/>
      <w:sz w:val="24"/>
      <w:szCs w:val="24"/>
    </w:rPr>
  </w:style>
  <w:style w:type="character" w:customStyle="1" w:styleId="FooterChar">
    <w:name w:val="Footer Char"/>
    <w:basedOn w:val="Policepardfaut"/>
    <w:link w:val="Pieddepage1"/>
    <w:uiPriority w:val="99"/>
    <w:qFormat/>
    <w:locked/>
    <w:rsid w:val="0075352B"/>
    <w:rPr>
      <w:color w:val="00000A"/>
    </w:rPr>
  </w:style>
  <w:style w:type="paragraph" w:customStyle="1" w:styleId="Pieddepage1">
    <w:name w:val="Pied de page1"/>
    <w:basedOn w:val="Normal"/>
    <w:link w:val="FooterChar"/>
    <w:uiPriority w:val="99"/>
    <w:qFormat/>
    <w:rsid w:val="0075352B"/>
    <w:pPr>
      <w:tabs>
        <w:tab w:val="center" w:pos="4536"/>
        <w:tab w:val="right" w:pos="9072"/>
      </w:tabs>
      <w:autoSpaceDE/>
      <w:spacing w:before="240" w:after="0"/>
      <w:ind w:left="142" w:right="227"/>
    </w:pPr>
    <w:rPr>
      <w:rFonts w:ascii="Times New Roman" w:hAnsi="Times New Roman" w:cs="Times New Roman"/>
      <w:color w:val="0000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6584">
      <w:bodyDiv w:val="1"/>
      <w:marLeft w:val="0"/>
      <w:marRight w:val="0"/>
      <w:marTop w:val="0"/>
      <w:marBottom w:val="0"/>
      <w:divBdr>
        <w:top w:val="none" w:sz="0" w:space="0" w:color="auto"/>
        <w:left w:val="none" w:sz="0" w:space="0" w:color="auto"/>
        <w:bottom w:val="none" w:sz="0" w:space="0" w:color="auto"/>
        <w:right w:val="none" w:sz="0" w:space="0" w:color="auto"/>
      </w:divBdr>
    </w:div>
    <w:div w:id="165482509">
      <w:bodyDiv w:val="1"/>
      <w:marLeft w:val="0"/>
      <w:marRight w:val="0"/>
      <w:marTop w:val="0"/>
      <w:marBottom w:val="0"/>
      <w:divBdr>
        <w:top w:val="none" w:sz="0" w:space="0" w:color="auto"/>
        <w:left w:val="none" w:sz="0" w:space="0" w:color="auto"/>
        <w:bottom w:val="none" w:sz="0" w:space="0" w:color="auto"/>
        <w:right w:val="none" w:sz="0" w:space="0" w:color="auto"/>
      </w:divBdr>
      <w:divsChild>
        <w:div w:id="33390205">
          <w:marLeft w:val="0"/>
          <w:marRight w:val="0"/>
          <w:marTop w:val="0"/>
          <w:marBottom w:val="0"/>
          <w:divBdr>
            <w:top w:val="none" w:sz="0" w:space="0" w:color="auto"/>
            <w:left w:val="none" w:sz="0" w:space="0" w:color="auto"/>
            <w:bottom w:val="none" w:sz="0" w:space="0" w:color="auto"/>
            <w:right w:val="none" w:sz="0" w:space="0" w:color="auto"/>
          </w:divBdr>
        </w:div>
        <w:div w:id="235433089">
          <w:marLeft w:val="0"/>
          <w:marRight w:val="0"/>
          <w:marTop w:val="0"/>
          <w:marBottom w:val="0"/>
          <w:divBdr>
            <w:top w:val="none" w:sz="0" w:space="0" w:color="auto"/>
            <w:left w:val="none" w:sz="0" w:space="0" w:color="auto"/>
            <w:bottom w:val="none" w:sz="0" w:space="0" w:color="auto"/>
            <w:right w:val="none" w:sz="0" w:space="0" w:color="auto"/>
          </w:divBdr>
        </w:div>
        <w:div w:id="422920921">
          <w:marLeft w:val="0"/>
          <w:marRight w:val="0"/>
          <w:marTop w:val="0"/>
          <w:marBottom w:val="0"/>
          <w:divBdr>
            <w:top w:val="none" w:sz="0" w:space="0" w:color="auto"/>
            <w:left w:val="none" w:sz="0" w:space="0" w:color="auto"/>
            <w:bottom w:val="none" w:sz="0" w:space="0" w:color="auto"/>
            <w:right w:val="none" w:sz="0" w:space="0" w:color="auto"/>
          </w:divBdr>
        </w:div>
        <w:div w:id="607858562">
          <w:marLeft w:val="0"/>
          <w:marRight w:val="0"/>
          <w:marTop w:val="0"/>
          <w:marBottom w:val="0"/>
          <w:divBdr>
            <w:top w:val="none" w:sz="0" w:space="0" w:color="auto"/>
            <w:left w:val="none" w:sz="0" w:space="0" w:color="auto"/>
            <w:bottom w:val="none" w:sz="0" w:space="0" w:color="auto"/>
            <w:right w:val="none" w:sz="0" w:space="0" w:color="auto"/>
          </w:divBdr>
        </w:div>
        <w:div w:id="619461875">
          <w:marLeft w:val="0"/>
          <w:marRight w:val="0"/>
          <w:marTop w:val="0"/>
          <w:marBottom w:val="0"/>
          <w:divBdr>
            <w:top w:val="none" w:sz="0" w:space="0" w:color="auto"/>
            <w:left w:val="none" w:sz="0" w:space="0" w:color="auto"/>
            <w:bottom w:val="none" w:sz="0" w:space="0" w:color="auto"/>
            <w:right w:val="none" w:sz="0" w:space="0" w:color="auto"/>
          </w:divBdr>
        </w:div>
        <w:div w:id="839004448">
          <w:marLeft w:val="0"/>
          <w:marRight w:val="0"/>
          <w:marTop w:val="0"/>
          <w:marBottom w:val="0"/>
          <w:divBdr>
            <w:top w:val="none" w:sz="0" w:space="0" w:color="auto"/>
            <w:left w:val="none" w:sz="0" w:space="0" w:color="auto"/>
            <w:bottom w:val="none" w:sz="0" w:space="0" w:color="auto"/>
            <w:right w:val="none" w:sz="0" w:space="0" w:color="auto"/>
          </w:divBdr>
        </w:div>
        <w:div w:id="1013649613">
          <w:marLeft w:val="0"/>
          <w:marRight w:val="0"/>
          <w:marTop w:val="0"/>
          <w:marBottom w:val="0"/>
          <w:divBdr>
            <w:top w:val="none" w:sz="0" w:space="0" w:color="auto"/>
            <w:left w:val="none" w:sz="0" w:space="0" w:color="auto"/>
            <w:bottom w:val="none" w:sz="0" w:space="0" w:color="auto"/>
            <w:right w:val="none" w:sz="0" w:space="0" w:color="auto"/>
          </w:divBdr>
        </w:div>
        <w:div w:id="1195584273">
          <w:marLeft w:val="0"/>
          <w:marRight w:val="0"/>
          <w:marTop w:val="0"/>
          <w:marBottom w:val="0"/>
          <w:divBdr>
            <w:top w:val="none" w:sz="0" w:space="0" w:color="auto"/>
            <w:left w:val="none" w:sz="0" w:space="0" w:color="auto"/>
            <w:bottom w:val="none" w:sz="0" w:space="0" w:color="auto"/>
            <w:right w:val="none" w:sz="0" w:space="0" w:color="auto"/>
          </w:divBdr>
        </w:div>
        <w:div w:id="1197541290">
          <w:marLeft w:val="0"/>
          <w:marRight w:val="0"/>
          <w:marTop w:val="0"/>
          <w:marBottom w:val="0"/>
          <w:divBdr>
            <w:top w:val="none" w:sz="0" w:space="0" w:color="auto"/>
            <w:left w:val="none" w:sz="0" w:space="0" w:color="auto"/>
            <w:bottom w:val="none" w:sz="0" w:space="0" w:color="auto"/>
            <w:right w:val="none" w:sz="0" w:space="0" w:color="auto"/>
          </w:divBdr>
        </w:div>
        <w:div w:id="1240289770">
          <w:marLeft w:val="0"/>
          <w:marRight w:val="0"/>
          <w:marTop w:val="0"/>
          <w:marBottom w:val="0"/>
          <w:divBdr>
            <w:top w:val="none" w:sz="0" w:space="0" w:color="auto"/>
            <w:left w:val="none" w:sz="0" w:space="0" w:color="auto"/>
            <w:bottom w:val="none" w:sz="0" w:space="0" w:color="auto"/>
            <w:right w:val="none" w:sz="0" w:space="0" w:color="auto"/>
          </w:divBdr>
        </w:div>
        <w:div w:id="1479687305">
          <w:marLeft w:val="0"/>
          <w:marRight w:val="0"/>
          <w:marTop w:val="0"/>
          <w:marBottom w:val="0"/>
          <w:divBdr>
            <w:top w:val="none" w:sz="0" w:space="0" w:color="auto"/>
            <w:left w:val="none" w:sz="0" w:space="0" w:color="auto"/>
            <w:bottom w:val="none" w:sz="0" w:space="0" w:color="auto"/>
            <w:right w:val="none" w:sz="0" w:space="0" w:color="auto"/>
          </w:divBdr>
        </w:div>
        <w:div w:id="1558125352">
          <w:marLeft w:val="0"/>
          <w:marRight w:val="0"/>
          <w:marTop w:val="0"/>
          <w:marBottom w:val="0"/>
          <w:divBdr>
            <w:top w:val="none" w:sz="0" w:space="0" w:color="auto"/>
            <w:left w:val="none" w:sz="0" w:space="0" w:color="auto"/>
            <w:bottom w:val="none" w:sz="0" w:space="0" w:color="auto"/>
            <w:right w:val="none" w:sz="0" w:space="0" w:color="auto"/>
          </w:divBdr>
        </w:div>
        <w:div w:id="1772048477">
          <w:marLeft w:val="0"/>
          <w:marRight w:val="0"/>
          <w:marTop w:val="0"/>
          <w:marBottom w:val="0"/>
          <w:divBdr>
            <w:top w:val="none" w:sz="0" w:space="0" w:color="auto"/>
            <w:left w:val="none" w:sz="0" w:space="0" w:color="auto"/>
            <w:bottom w:val="none" w:sz="0" w:space="0" w:color="auto"/>
            <w:right w:val="none" w:sz="0" w:space="0" w:color="auto"/>
          </w:divBdr>
        </w:div>
        <w:div w:id="1916622369">
          <w:marLeft w:val="0"/>
          <w:marRight w:val="0"/>
          <w:marTop w:val="0"/>
          <w:marBottom w:val="0"/>
          <w:divBdr>
            <w:top w:val="none" w:sz="0" w:space="0" w:color="auto"/>
            <w:left w:val="none" w:sz="0" w:space="0" w:color="auto"/>
            <w:bottom w:val="none" w:sz="0" w:space="0" w:color="auto"/>
            <w:right w:val="none" w:sz="0" w:space="0" w:color="auto"/>
          </w:divBdr>
        </w:div>
      </w:divsChild>
    </w:div>
    <w:div w:id="462430743">
      <w:bodyDiv w:val="1"/>
      <w:marLeft w:val="0"/>
      <w:marRight w:val="0"/>
      <w:marTop w:val="0"/>
      <w:marBottom w:val="0"/>
      <w:divBdr>
        <w:top w:val="none" w:sz="0" w:space="0" w:color="auto"/>
        <w:left w:val="none" w:sz="0" w:space="0" w:color="auto"/>
        <w:bottom w:val="none" w:sz="0" w:space="0" w:color="auto"/>
        <w:right w:val="none" w:sz="0" w:space="0" w:color="auto"/>
      </w:divBdr>
    </w:div>
    <w:div w:id="701520609">
      <w:bodyDiv w:val="1"/>
      <w:marLeft w:val="0"/>
      <w:marRight w:val="0"/>
      <w:marTop w:val="0"/>
      <w:marBottom w:val="0"/>
      <w:divBdr>
        <w:top w:val="none" w:sz="0" w:space="0" w:color="auto"/>
        <w:left w:val="none" w:sz="0" w:space="0" w:color="auto"/>
        <w:bottom w:val="none" w:sz="0" w:space="0" w:color="auto"/>
        <w:right w:val="none" w:sz="0" w:space="0" w:color="auto"/>
      </w:divBdr>
    </w:div>
    <w:div w:id="785006723">
      <w:bodyDiv w:val="1"/>
      <w:marLeft w:val="0"/>
      <w:marRight w:val="0"/>
      <w:marTop w:val="0"/>
      <w:marBottom w:val="0"/>
      <w:divBdr>
        <w:top w:val="none" w:sz="0" w:space="0" w:color="auto"/>
        <w:left w:val="none" w:sz="0" w:space="0" w:color="auto"/>
        <w:bottom w:val="none" w:sz="0" w:space="0" w:color="auto"/>
        <w:right w:val="none" w:sz="0" w:space="0" w:color="auto"/>
      </w:divBdr>
    </w:div>
    <w:div w:id="817302821">
      <w:bodyDiv w:val="1"/>
      <w:marLeft w:val="0"/>
      <w:marRight w:val="0"/>
      <w:marTop w:val="0"/>
      <w:marBottom w:val="0"/>
      <w:divBdr>
        <w:top w:val="none" w:sz="0" w:space="0" w:color="auto"/>
        <w:left w:val="none" w:sz="0" w:space="0" w:color="auto"/>
        <w:bottom w:val="none" w:sz="0" w:space="0" w:color="auto"/>
        <w:right w:val="none" w:sz="0" w:space="0" w:color="auto"/>
      </w:divBdr>
    </w:div>
    <w:div w:id="1219048671">
      <w:bodyDiv w:val="1"/>
      <w:marLeft w:val="0"/>
      <w:marRight w:val="0"/>
      <w:marTop w:val="0"/>
      <w:marBottom w:val="0"/>
      <w:divBdr>
        <w:top w:val="none" w:sz="0" w:space="0" w:color="auto"/>
        <w:left w:val="none" w:sz="0" w:space="0" w:color="auto"/>
        <w:bottom w:val="none" w:sz="0" w:space="0" w:color="auto"/>
        <w:right w:val="none" w:sz="0" w:space="0" w:color="auto"/>
      </w:divBdr>
    </w:div>
    <w:div w:id="1433554908">
      <w:bodyDiv w:val="1"/>
      <w:marLeft w:val="0"/>
      <w:marRight w:val="0"/>
      <w:marTop w:val="0"/>
      <w:marBottom w:val="0"/>
      <w:divBdr>
        <w:top w:val="none" w:sz="0" w:space="0" w:color="auto"/>
        <w:left w:val="none" w:sz="0" w:space="0" w:color="auto"/>
        <w:bottom w:val="none" w:sz="0" w:space="0" w:color="auto"/>
        <w:right w:val="none" w:sz="0" w:space="0" w:color="auto"/>
      </w:divBdr>
    </w:div>
    <w:div w:id="1784030418">
      <w:bodyDiv w:val="1"/>
      <w:marLeft w:val="0"/>
      <w:marRight w:val="0"/>
      <w:marTop w:val="0"/>
      <w:marBottom w:val="0"/>
      <w:divBdr>
        <w:top w:val="none" w:sz="0" w:space="0" w:color="auto"/>
        <w:left w:val="none" w:sz="0" w:space="0" w:color="auto"/>
        <w:bottom w:val="none" w:sz="0" w:space="0" w:color="auto"/>
        <w:right w:val="none" w:sz="0" w:space="0" w:color="auto"/>
      </w:divBdr>
    </w:div>
    <w:div w:id="1921212073">
      <w:bodyDiv w:val="1"/>
      <w:marLeft w:val="0"/>
      <w:marRight w:val="0"/>
      <w:marTop w:val="0"/>
      <w:marBottom w:val="0"/>
      <w:divBdr>
        <w:top w:val="none" w:sz="0" w:space="0" w:color="auto"/>
        <w:left w:val="none" w:sz="0" w:space="0" w:color="auto"/>
        <w:bottom w:val="none" w:sz="0" w:space="0" w:color="auto"/>
        <w:right w:val="none" w:sz="0" w:space="0" w:color="auto"/>
      </w:divBdr>
      <w:divsChild>
        <w:div w:id="458497659">
          <w:marLeft w:val="0"/>
          <w:marRight w:val="0"/>
          <w:marTop w:val="0"/>
          <w:marBottom w:val="0"/>
          <w:divBdr>
            <w:top w:val="none" w:sz="0" w:space="0" w:color="auto"/>
            <w:left w:val="none" w:sz="0" w:space="0" w:color="auto"/>
            <w:bottom w:val="none" w:sz="0" w:space="0" w:color="auto"/>
            <w:right w:val="none" w:sz="0" w:space="0" w:color="auto"/>
          </w:divBdr>
        </w:div>
        <w:div w:id="617950443">
          <w:marLeft w:val="0"/>
          <w:marRight w:val="0"/>
          <w:marTop w:val="0"/>
          <w:marBottom w:val="0"/>
          <w:divBdr>
            <w:top w:val="none" w:sz="0" w:space="0" w:color="auto"/>
            <w:left w:val="none" w:sz="0" w:space="0" w:color="auto"/>
            <w:bottom w:val="none" w:sz="0" w:space="0" w:color="auto"/>
            <w:right w:val="none" w:sz="0" w:space="0" w:color="auto"/>
          </w:divBdr>
        </w:div>
        <w:div w:id="938754815">
          <w:marLeft w:val="0"/>
          <w:marRight w:val="0"/>
          <w:marTop w:val="0"/>
          <w:marBottom w:val="0"/>
          <w:divBdr>
            <w:top w:val="none" w:sz="0" w:space="0" w:color="auto"/>
            <w:left w:val="none" w:sz="0" w:space="0" w:color="auto"/>
            <w:bottom w:val="none" w:sz="0" w:space="0" w:color="auto"/>
            <w:right w:val="none" w:sz="0" w:space="0" w:color="auto"/>
          </w:divBdr>
        </w:div>
        <w:div w:id="1359544422">
          <w:marLeft w:val="0"/>
          <w:marRight w:val="0"/>
          <w:marTop w:val="0"/>
          <w:marBottom w:val="0"/>
          <w:divBdr>
            <w:top w:val="none" w:sz="0" w:space="0" w:color="auto"/>
            <w:left w:val="none" w:sz="0" w:space="0" w:color="auto"/>
            <w:bottom w:val="none" w:sz="0" w:space="0" w:color="auto"/>
            <w:right w:val="none" w:sz="0" w:space="0" w:color="auto"/>
          </w:divBdr>
        </w:div>
        <w:div w:id="1607617612">
          <w:marLeft w:val="0"/>
          <w:marRight w:val="0"/>
          <w:marTop w:val="0"/>
          <w:marBottom w:val="0"/>
          <w:divBdr>
            <w:top w:val="none" w:sz="0" w:space="0" w:color="auto"/>
            <w:left w:val="none" w:sz="0" w:space="0" w:color="auto"/>
            <w:bottom w:val="none" w:sz="0" w:space="0" w:color="auto"/>
            <w:right w:val="none" w:sz="0" w:space="0" w:color="auto"/>
          </w:divBdr>
        </w:div>
        <w:div w:id="1648588321">
          <w:marLeft w:val="0"/>
          <w:marRight w:val="0"/>
          <w:marTop w:val="0"/>
          <w:marBottom w:val="0"/>
          <w:divBdr>
            <w:top w:val="none" w:sz="0" w:space="0" w:color="auto"/>
            <w:left w:val="none" w:sz="0" w:space="0" w:color="auto"/>
            <w:bottom w:val="none" w:sz="0" w:space="0" w:color="auto"/>
            <w:right w:val="none" w:sz="0" w:space="0" w:color="auto"/>
          </w:divBdr>
        </w:div>
      </w:divsChild>
    </w:div>
    <w:div w:id="208845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nepasr&#233;pondre@marches-publics.gouv.fr" TargetMode="External"/><Relationship Id="rId18" Type="http://schemas.openxmlformats.org/officeDocument/2006/relationships/hyperlink" Target="https://mon.urssaf.fr/"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paris.tribunal-administratif.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impots.gouv.fr/" TargetMode="External"/><Relationship Id="rId25" Type="http://schemas.openxmlformats.org/officeDocument/2006/relationships/hyperlink" Target="https://www.ssi.gouv.fr/administration/visa-de-securite/visas-de-securite-le-catalogue/" TargetMode="External"/><Relationship Id="rId2" Type="http://schemas.openxmlformats.org/officeDocument/2006/relationships/numbering" Target="numbering.xml"/><Relationship Id="rId16" Type="http://schemas.openxmlformats.org/officeDocument/2006/relationships/hyperlink" Target="mailto:sailmi-services-fournitures-generales@interieur.gouv.fr" TargetMode="External"/><Relationship Id="rId20" Type="http://schemas.openxmlformats.org/officeDocument/2006/relationships/hyperlink" Target="mailto:greffe.ta-paris@juradm.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marches-publics.gouv.fr/?page=entreprise.AccueilEntreprise" TargetMode="External"/><Relationship Id="rId5" Type="http://schemas.openxmlformats.org/officeDocument/2006/relationships/webSettings" Target="webSettings.xml"/><Relationship Id="rId15" Type="http://schemas.openxmlformats.org/officeDocument/2006/relationships/hyperlink" Target="https://www.marches-publics.gouv.fr/entreprise" TargetMode="External"/><Relationship Id="rId23" Type="http://schemas.openxmlformats.org/officeDocument/2006/relationships/hyperlink" Target="https://www.marches-publics.gouv.fr/?page=entreprise.AccueilEntreprise"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e-attestations.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arches-publics.gouv.fr/entreprise" TargetMode="External"/><Relationship Id="rId22" Type="http://schemas.openxmlformats.org/officeDocument/2006/relationships/hyperlink" Target="mailto:donn&#233;es-personnelles-depafi@interieur.gouv.fr"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dume.chorus-pro.gouv.fr/" TargetMode="External"/><Relationship Id="rId1" Type="http://schemas.openxmlformats.org/officeDocument/2006/relationships/hyperlink" Target="https://www.marches-publics.gouv.fr/?page=entreprise.EntrepriseGui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AFEFF2-0F30-4E69-A497-1B2E220FE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34</Pages>
  <Words>10428</Words>
  <Characters>59782</Characters>
  <Application>Microsoft Office Word</Application>
  <DocSecurity>0</DocSecurity>
  <Lines>498</Lines>
  <Paragraphs>140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70070</CharactersWithSpaces>
  <SharedDoc>false</SharedDoc>
  <HLinks>
    <vt:vector size="24" baseType="variant">
      <vt:variant>
        <vt:i4>2097254</vt:i4>
      </vt:variant>
      <vt:variant>
        <vt:i4>249</vt:i4>
      </vt:variant>
      <vt:variant>
        <vt:i4>0</vt:i4>
      </vt:variant>
      <vt:variant>
        <vt:i4>5</vt:i4>
      </vt:variant>
      <vt:variant>
        <vt:lpwstr>https://www.ssi.gouv.fr/administration/visa-de-securite/visas-de-securite-le-catalogue/</vt:lpwstr>
      </vt:variant>
      <vt:variant>
        <vt:lpwstr/>
      </vt:variant>
      <vt:variant>
        <vt:i4>3997720</vt:i4>
      </vt:variant>
      <vt:variant>
        <vt:i4>228</vt:i4>
      </vt:variant>
      <vt:variant>
        <vt:i4>0</vt:i4>
      </vt:variant>
      <vt:variant>
        <vt:i4>5</vt:i4>
      </vt:variant>
      <vt:variant>
        <vt:lpwstr>mailto:dsic-polessi@interieur.gouv.fr</vt:lpwstr>
      </vt:variant>
      <vt:variant>
        <vt:lpwstr/>
      </vt:variant>
      <vt:variant>
        <vt:i4>1835103</vt:i4>
      </vt:variant>
      <vt:variant>
        <vt:i4>3</vt:i4>
      </vt:variant>
      <vt:variant>
        <vt:i4>0</vt:i4>
      </vt:variant>
      <vt:variant>
        <vt:i4>5</vt:i4>
      </vt:variant>
      <vt:variant>
        <vt:lpwstr>http://eur-lex.europa.eu/legal-content/FR/TXT/?uri=CELEX%3A32016R0007</vt:lpwstr>
      </vt:variant>
      <vt:variant>
        <vt:lpwstr/>
      </vt:variant>
      <vt:variant>
        <vt:i4>5373971</vt:i4>
      </vt:variant>
      <vt:variant>
        <vt:i4>0</vt:i4>
      </vt:variant>
      <vt:variant>
        <vt:i4>0</vt:i4>
      </vt:variant>
      <vt:variant>
        <vt:i4>5</vt:i4>
      </vt:variant>
      <vt:variant>
        <vt:lpwstr>https://www.marches-publics.gouv.fr/?page=entreprise.EntrepriseGuide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DUBAN</dc:creator>
  <cp:lastModifiedBy>JOSEPH Yann</cp:lastModifiedBy>
  <cp:revision>11</cp:revision>
  <cp:lastPrinted>2019-11-28T08:12:00Z</cp:lastPrinted>
  <dcterms:created xsi:type="dcterms:W3CDTF">2025-06-12T07:59:00Z</dcterms:created>
  <dcterms:modified xsi:type="dcterms:W3CDTF">2025-06-19T15:48:00Z</dcterms:modified>
</cp:coreProperties>
</file>